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FB" w:rsidRPr="000A70F1" w:rsidRDefault="00C046FB" w:rsidP="00C046FB">
      <w:pPr>
        <w:jc w:val="center"/>
        <w:rPr>
          <w:rFonts w:ascii="PT Astra Serif" w:hAnsi="PT Astra Serif" w:cs="Times New Roman"/>
          <w:b/>
          <w:sz w:val="32"/>
          <w:szCs w:val="32"/>
        </w:rPr>
      </w:pPr>
      <w:bookmarkStart w:id="0" w:name="_GoBack"/>
      <w:bookmarkEnd w:id="0"/>
      <w:r w:rsidRPr="000A70F1">
        <w:rPr>
          <w:rFonts w:ascii="PT Astra Serif" w:hAnsi="PT Astra Serif" w:cs="Times New Roman"/>
          <w:b/>
          <w:sz w:val="32"/>
          <w:szCs w:val="32"/>
        </w:rPr>
        <w:t>Выступление председателя счетной палаты Тульской области на публичных слушаниях</w:t>
      </w:r>
      <w:r>
        <w:rPr>
          <w:rFonts w:ascii="PT Astra Serif" w:hAnsi="PT Astra Serif" w:cs="Times New Roman"/>
          <w:b/>
          <w:sz w:val="32"/>
          <w:szCs w:val="32"/>
        </w:rPr>
        <w:t xml:space="preserve"> 19</w:t>
      </w:r>
      <w:r w:rsidRPr="000A70F1">
        <w:rPr>
          <w:rFonts w:ascii="PT Astra Serif" w:hAnsi="PT Astra Serif" w:cs="Times New Roman"/>
          <w:b/>
          <w:sz w:val="32"/>
          <w:szCs w:val="32"/>
        </w:rPr>
        <w:t xml:space="preserve"> ноября 2019 года «О заключении счетной палаты Тульской области на проект закона «О бюджете Тульской области на 2020 год и на плановый период 2021 и 2022 годов»</w:t>
      </w:r>
    </w:p>
    <w:p w:rsidR="00C046FB" w:rsidRPr="000A70F1" w:rsidRDefault="00C046FB" w:rsidP="00C046FB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C046FB" w:rsidRDefault="00C046FB" w:rsidP="00C046F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>
        <w:rPr>
          <w:rFonts w:ascii="PT Astra Serif" w:hAnsi="PT Astra Serif" w:cs="Times New Roman"/>
          <w:b/>
          <w:sz w:val="32"/>
          <w:szCs w:val="32"/>
          <w:u w:val="single"/>
        </w:rPr>
        <w:t>Соответствие о</w:t>
      </w:r>
      <w:r w:rsidRPr="000A70F1">
        <w:rPr>
          <w:rFonts w:ascii="PT Astra Serif" w:hAnsi="PT Astra Serif" w:cs="Times New Roman"/>
          <w:b/>
          <w:sz w:val="32"/>
          <w:szCs w:val="32"/>
          <w:u w:val="single"/>
        </w:rPr>
        <w:t>сновны</w:t>
      </w:r>
      <w:r>
        <w:rPr>
          <w:rFonts w:ascii="PT Astra Serif" w:hAnsi="PT Astra Serif" w:cs="Times New Roman"/>
          <w:b/>
          <w:sz w:val="32"/>
          <w:szCs w:val="32"/>
          <w:u w:val="single"/>
        </w:rPr>
        <w:t>х</w:t>
      </w:r>
      <w:r w:rsidRPr="000A70F1">
        <w:rPr>
          <w:rFonts w:ascii="PT Astra Serif" w:hAnsi="PT Astra Serif" w:cs="Times New Roman"/>
          <w:b/>
          <w:sz w:val="32"/>
          <w:szCs w:val="32"/>
          <w:u w:val="single"/>
        </w:rPr>
        <w:t xml:space="preserve"> параметр</w:t>
      </w:r>
      <w:r>
        <w:rPr>
          <w:rFonts w:ascii="PT Astra Serif" w:hAnsi="PT Astra Serif" w:cs="Times New Roman"/>
          <w:b/>
          <w:sz w:val="32"/>
          <w:szCs w:val="32"/>
          <w:u w:val="single"/>
        </w:rPr>
        <w:t>ов</w:t>
      </w:r>
      <w:r w:rsidRPr="000A70F1">
        <w:rPr>
          <w:rFonts w:ascii="PT Astra Serif" w:hAnsi="PT Astra Serif" w:cs="Times New Roman"/>
          <w:b/>
          <w:sz w:val="32"/>
          <w:szCs w:val="32"/>
          <w:u w:val="single"/>
        </w:rPr>
        <w:t xml:space="preserve"> бюджета</w:t>
      </w:r>
    </w:p>
    <w:p w:rsidR="00C046FB" w:rsidRPr="000A70F1" w:rsidRDefault="00C046FB" w:rsidP="00C046FB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>
        <w:rPr>
          <w:rFonts w:ascii="PT Astra Serif" w:hAnsi="PT Astra Serif" w:cs="Times New Roman"/>
          <w:b/>
          <w:sz w:val="32"/>
          <w:szCs w:val="32"/>
          <w:u w:val="single"/>
        </w:rPr>
        <w:t>законодательству</w:t>
      </w:r>
      <w:r w:rsidRPr="000A70F1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>
        <w:rPr>
          <w:rFonts w:ascii="PT Astra Serif" w:hAnsi="PT Astra Serif" w:cs="Times New Roman"/>
          <w:b/>
          <w:sz w:val="32"/>
          <w:szCs w:val="32"/>
          <w:u w:val="single"/>
        </w:rPr>
        <w:t>РФ</w:t>
      </w:r>
    </w:p>
    <w:p w:rsidR="00C046FB" w:rsidRPr="000A70F1" w:rsidRDefault="00C046FB" w:rsidP="00C046F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32"/>
          <w:szCs w:val="32"/>
        </w:rPr>
      </w:pPr>
    </w:p>
    <w:p w:rsidR="00C046FB" w:rsidRPr="000507B2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 xml:space="preserve">В соответствии с требованиями бюджетного законодательства счетной палатой Тульской области подготовлено заключение на проект закона «О бюджете Тульской области на 2020 год и на плановый период 2021 и 2022 годов» и </w:t>
      </w:r>
      <w:r>
        <w:rPr>
          <w:rFonts w:ascii="PT Astra Serif" w:hAnsi="PT Astra Serif" w:cs="Times New Roman"/>
          <w:sz w:val="32"/>
          <w:szCs w:val="32"/>
        </w:rPr>
        <w:t>направлены</w:t>
      </w:r>
      <w:r w:rsidRPr="000A70F1">
        <w:rPr>
          <w:rFonts w:ascii="PT Astra Serif" w:hAnsi="PT Astra Serif" w:cs="Times New Roman"/>
          <w:sz w:val="32"/>
          <w:szCs w:val="32"/>
        </w:rPr>
        <w:t xml:space="preserve"> Губернатору Тульской области и </w:t>
      </w:r>
      <w:r>
        <w:rPr>
          <w:rFonts w:ascii="PT Astra Serif" w:hAnsi="PT Astra Serif" w:cs="Times New Roman"/>
          <w:sz w:val="32"/>
          <w:szCs w:val="32"/>
        </w:rPr>
        <w:t xml:space="preserve">в </w:t>
      </w:r>
      <w:r w:rsidRPr="000507B2">
        <w:rPr>
          <w:rFonts w:ascii="PT Astra Serif" w:hAnsi="PT Astra Serif" w:cs="Times New Roman"/>
          <w:sz w:val="32"/>
          <w:szCs w:val="32"/>
        </w:rPr>
        <w:t>Тульскую областную Думу.</w:t>
      </w:r>
    </w:p>
    <w:p w:rsidR="00C046FB" w:rsidRPr="00114208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b/>
          <w:i/>
          <w:sz w:val="32"/>
          <w:szCs w:val="32"/>
        </w:rPr>
      </w:pPr>
      <w:r w:rsidRPr="000507B2">
        <w:rPr>
          <w:rFonts w:ascii="PT Astra Serif" w:hAnsi="PT Astra Serif" w:cs="Times New Roman"/>
          <w:b/>
          <w:i/>
          <w:sz w:val="32"/>
          <w:szCs w:val="32"/>
        </w:rPr>
        <w:t>По результатам экспертизы счетная палата отмечает, что законопроект представлен</w:t>
      </w:r>
      <w:r w:rsidRPr="00114208">
        <w:rPr>
          <w:rFonts w:ascii="PT Astra Serif" w:hAnsi="PT Astra Serif" w:cs="Times New Roman"/>
          <w:b/>
          <w:i/>
          <w:sz w:val="32"/>
          <w:szCs w:val="32"/>
        </w:rPr>
        <w:t xml:space="preserve"> в сроки, установленные законодательством. Перечень, содержание документов и материалов к Законопроекту в целом соответствуют требованиям Бюджетного кодекса и Закона о бюджетном процессе в Тульской области.</w:t>
      </w:r>
    </w:p>
    <w:p w:rsidR="00C046FB" w:rsidRPr="000A70F1" w:rsidRDefault="00C046FB" w:rsidP="00C046FB">
      <w:pPr>
        <w:spacing w:before="60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 xml:space="preserve">Формирование бюджетных параметров осуществлялось исходя из необходимости безусловного исполнения действующих расходных обязательств, а также из необходимости решения социально-экономических задач, в первую очередь поставленных в </w:t>
      </w:r>
      <w:r w:rsidRPr="00F37FC2">
        <w:rPr>
          <w:rFonts w:ascii="PT Astra Serif" w:hAnsi="PT Astra Serif" w:cs="Times New Roman"/>
          <w:sz w:val="32"/>
          <w:szCs w:val="32"/>
        </w:rPr>
        <w:t>рамках Указов</w:t>
      </w:r>
      <w:r w:rsidRPr="000A70F1">
        <w:rPr>
          <w:rFonts w:ascii="PT Astra Serif" w:hAnsi="PT Astra Serif" w:cs="Times New Roman"/>
          <w:sz w:val="32"/>
          <w:szCs w:val="32"/>
        </w:rPr>
        <w:t xml:space="preserve"> Президента Российской Федерации.</w:t>
      </w:r>
    </w:p>
    <w:p w:rsidR="00C046FB" w:rsidRDefault="00C046FB" w:rsidP="00C046FB">
      <w:pPr>
        <w:tabs>
          <w:tab w:val="left" w:pos="993"/>
          <w:tab w:val="left" w:pos="1134"/>
          <w:tab w:val="left" w:pos="1276"/>
        </w:tabs>
        <w:spacing w:before="240" w:after="0" w:line="240" w:lineRule="auto"/>
        <w:ind w:left="708" w:firstLine="709"/>
        <w:jc w:val="both"/>
        <w:rPr>
          <w:rFonts w:ascii="PT Astra Serif" w:eastAsia="Calibri" w:hAnsi="PT Astra Serif" w:cs="Times New Roman"/>
          <w:kern w:val="28"/>
          <w:sz w:val="32"/>
          <w:szCs w:val="32"/>
        </w:rPr>
      </w:pP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lastRenderedPageBreak/>
        <w:t xml:space="preserve">Доходы бюджета области на 2020 год планируются ниже уровня оценки исполнения доходов бюджета области за 2019 год (на 1,4%), что обусловлено отсутствием распределения между бюджетами субъектов РФ отдельных межбюджетных трансфертов из федерального бюджета. 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 xml:space="preserve">  </w:t>
      </w:r>
    </w:p>
    <w:p w:rsidR="00C046FB" w:rsidRPr="000A70F1" w:rsidRDefault="00C046FB" w:rsidP="00C046FB">
      <w:pPr>
        <w:tabs>
          <w:tab w:val="left" w:pos="993"/>
          <w:tab w:val="left" w:pos="1134"/>
          <w:tab w:val="left" w:pos="1276"/>
        </w:tabs>
        <w:spacing w:before="240" w:after="0" w:line="240" w:lineRule="auto"/>
        <w:ind w:left="708" w:firstLine="709"/>
        <w:jc w:val="both"/>
        <w:rPr>
          <w:rFonts w:ascii="PT Astra Serif" w:eastAsia="Calibri" w:hAnsi="PT Astra Serif" w:cs="Times New Roman"/>
          <w:kern w:val="28"/>
          <w:sz w:val="32"/>
          <w:szCs w:val="32"/>
        </w:rPr>
      </w:pP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На 2021 и 2022 годы доходы прогнозируются с ростом к предыдущему году на 5,7% и на 5,4% соответственно за счет предполагаемого ежегодного роста налоговых и неналоговых доходов бюджета области.</w:t>
      </w:r>
    </w:p>
    <w:p w:rsidR="00C046FB" w:rsidRPr="000A70F1" w:rsidRDefault="00C046FB" w:rsidP="00C046FB">
      <w:pPr>
        <w:tabs>
          <w:tab w:val="left" w:pos="1134"/>
        </w:tabs>
        <w:spacing w:before="120"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Прогноз доходов сформирован в условиях действующего законодательства о налогах и сборах, с учетом нормативов их распределения между уровнями бюджетов.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 </w:t>
      </w:r>
    </w:p>
    <w:p w:rsidR="00C046FB" w:rsidRDefault="00C046FB" w:rsidP="00C046FB">
      <w:pPr>
        <w:tabs>
          <w:tab w:val="left" w:pos="993"/>
        </w:tabs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0A70F1">
        <w:rPr>
          <w:rFonts w:ascii="PT Astra Serif" w:eastAsia="Calibri" w:hAnsi="PT Astra Serif" w:cs="Times New Roman"/>
          <w:sz w:val="32"/>
          <w:szCs w:val="32"/>
        </w:rPr>
        <w:t xml:space="preserve">Расходы бюджета области на 2020 год предусматриваются выше уровня расходов, утвержденных на 2019 год, на 1,6%. </w:t>
      </w:r>
    </w:p>
    <w:p w:rsidR="00C046FB" w:rsidRPr="000A70F1" w:rsidRDefault="00C046FB" w:rsidP="00C046FB">
      <w:pPr>
        <w:tabs>
          <w:tab w:val="left" w:pos="993"/>
        </w:tabs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0A70F1">
        <w:rPr>
          <w:rFonts w:ascii="PT Astra Serif" w:eastAsia="Calibri" w:hAnsi="PT Astra Serif" w:cs="Times New Roman"/>
          <w:sz w:val="32"/>
          <w:szCs w:val="32"/>
        </w:rPr>
        <w:t xml:space="preserve">Расходы бюджета области на 2021 год по сравнению с 2020 годом предусматриваются с ростом на 3,4%, на 2022 год – на 3,6% соответственно. </w:t>
      </w:r>
    </w:p>
    <w:p w:rsidR="00C046FB" w:rsidRPr="00114208" w:rsidRDefault="00C046FB" w:rsidP="00C046FB">
      <w:pPr>
        <w:tabs>
          <w:tab w:val="left" w:pos="1134"/>
        </w:tabs>
        <w:ind w:left="708" w:firstLine="709"/>
        <w:jc w:val="both"/>
        <w:rPr>
          <w:rFonts w:ascii="PT Astra Serif" w:hAnsi="PT Astra Serif" w:cs="Times New Roman"/>
          <w:b/>
          <w:i/>
          <w:sz w:val="32"/>
          <w:szCs w:val="32"/>
        </w:rPr>
      </w:pPr>
      <w:r w:rsidRPr="00114208">
        <w:rPr>
          <w:rFonts w:ascii="PT Astra Serif" w:hAnsi="PT Astra Serif" w:cs="Times New Roman"/>
          <w:b/>
          <w:i/>
          <w:sz w:val="32"/>
          <w:szCs w:val="32"/>
        </w:rPr>
        <w:t>Предлагаемые Законопроектом размеры дефицита, соответствуют нормам, определенным бюджетным законодательством, а также с учетом дополнительных ограничений, установленных соглашениями с Минфином России.</w:t>
      </w:r>
    </w:p>
    <w:p w:rsidR="00C046FB" w:rsidRDefault="00C046FB" w:rsidP="00C046FB">
      <w:pPr>
        <w:tabs>
          <w:tab w:val="left" w:pos="1134"/>
        </w:tabs>
        <w:ind w:left="708" w:firstLine="709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>
        <w:rPr>
          <w:rFonts w:ascii="PT Astra Serif" w:hAnsi="PT Astra Serif" w:cs="Times New Roman"/>
          <w:b/>
          <w:sz w:val="32"/>
          <w:szCs w:val="32"/>
          <w:u w:val="single"/>
        </w:rPr>
        <w:t>Прогноз налоговых и неналоговых доходов</w:t>
      </w:r>
    </w:p>
    <w:p w:rsidR="00C046FB" w:rsidRDefault="00C046FB" w:rsidP="00C046FB">
      <w:pPr>
        <w:spacing w:before="60"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AD2CCF">
        <w:rPr>
          <w:rFonts w:ascii="PT Astra Serif" w:eastAsia="Calibri" w:hAnsi="PT Astra Serif" w:cs="Times New Roman"/>
          <w:b/>
          <w:sz w:val="32"/>
          <w:szCs w:val="32"/>
          <w:u w:val="single"/>
        </w:rPr>
        <w:lastRenderedPageBreak/>
        <w:t>Объем налоговых и неналоговых доходов</w:t>
      </w:r>
      <w:r w:rsidRPr="00ED2833">
        <w:rPr>
          <w:rFonts w:ascii="PT Astra Serif" w:eastAsia="Calibri" w:hAnsi="PT Astra Serif" w:cs="Times New Roman"/>
          <w:sz w:val="32"/>
          <w:szCs w:val="32"/>
        </w:rPr>
        <w:t xml:space="preserve"> на 2020 год прогнозируется в сумме </w:t>
      </w:r>
      <w:r>
        <w:rPr>
          <w:rFonts w:ascii="PT Astra Serif" w:eastAsia="Calibri" w:hAnsi="PT Astra Serif" w:cs="Times New Roman"/>
          <w:sz w:val="32"/>
          <w:szCs w:val="32"/>
        </w:rPr>
        <w:t xml:space="preserve">68 133, 8 млн. рублей, на 2021 и 2022 соответственно 72661,6 млн. рублей и 79176,0 млн. рублей. </w:t>
      </w:r>
    </w:p>
    <w:p w:rsidR="00C046FB" w:rsidRDefault="00C046FB" w:rsidP="00C046FB">
      <w:pPr>
        <w:spacing w:before="60"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A120E9">
        <w:rPr>
          <w:rFonts w:ascii="PT Astra Serif" w:eastAsia="Calibri" w:hAnsi="PT Astra Serif" w:cs="Times New Roman"/>
          <w:b/>
          <w:sz w:val="32"/>
          <w:szCs w:val="32"/>
          <w:u w:val="single"/>
        </w:rPr>
        <w:t>Объем налоговых доходов</w:t>
      </w:r>
      <w:r>
        <w:rPr>
          <w:rFonts w:ascii="PT Astra Serif" w:eastAsia="Calibri" w:hAnsi="PT Astra Serif" w:cs="Times New Roman"/>
          <w:sz w:val="32"/>
          <w:szCs w:val="32"/>
        </w:rPr>
        <w:t xml:space="preserve"> на 2020 год прогнозируется в сумме </w:t>
      </w:r>
      <w:r w:rsidRPr="00ED2833">
        <w:rPr>
          <w:rFonts w:ascii="PT Astra Serif" w:eastAsia="Calibri" w:hAnsi="PT Astra Serif" w:cs="Times New Roman"/>
          <w:sz w:val="32"/>
          <w:szCs w:val="32"/>
        </w:rPr>
        <w:t>67</w:t>
      </w:r>
      <w:r>
        <w:rPr>
          <w:rFonts w:ascii="PT Astra Serif" w:eastAsia="Calibri" w:hAnsi="PT Astra Serif" w:cs="Times New Roman"/>
          <w:sz w:val="32"/>
          <w:szCs w:val="32"/>
        </w:rPr>
        <w:t> </w:t>
      </w:r>
      <w:r w:rsidRPr="00ED2833">
        <w:rPr>
          <w:rFonts w:ascii="PT Astra Serif" w:eastAsia="Calibri" w:hAnsi="PT Astra Serif" w:cs="Times New Roman"/>
          <w:sz w:val="32"/>
          <w:szCs w:val="32"/>
        </w:rPr>
        <w:t>352</w:t>
      </w:r>
      <w:r>
        <w:rPr>
          <w:rFonts w:ascii="PT Astra Serif" w:eastAsia="Calibri" w:hAnsi="PT Astra Serif" w:cs="Times New Roman"/>
          <w:sz w:val="32"/>
          <w:szCs w:val="32"/>
        </w:rPr>
        <w:t>,</w:t>
      </w:r>
      <w:r w:rsidRPr="00ED2833">
        <w:rPr>
          <w:rFonts w:ascii="PT Astra Serif" w:eastAsia="Calibri" w:hAnsi="PT Astra Serif" w:cs="Times New Roman"/>
          <w:sz w:val="32"/>
          <w:szCs w:val="32"/>
        </w:rPr>
        <w:t>5</w:t>
      </w:r>
      <w:r>
        <w:rPr>
          <w:rFonts w:ascii="PT Astra Serif" w:eastAsia="Calibri" w:hAnsi="PT Astra Serif" w:cs="Times New Roman"/>
          <w:sz w:val="32"/>
          <w:szCs w:val="32"/>
        </w:rPr>
        <w:t xml:space="preserve"> млн</w:t>
      </w:r>
      <w:r w:rsidRPr="00ED2833">
        <w:rPr>
          <w:rFonts w:ascii="PT Astra Serif" w:eastAsia="Calibri" w:hAnsi="PT Astra Serif" w:cs="Times New Roman"/>
          <w:sz w:val="32"/>
          <w:szCs w:val="32"/>
        </w:rPr>
        <w:t>. рублей, что составляет 82,9% общего объема доходов бюджета области, из них бюджетообразующие налоги (налог на прибыль организаций, налог на доходы физических лиц, акцизы) составят 72,5%. На плановый период объем налоговых доходов прогнозируется с ростом к предыдущему году: в 2021 году – на 6,8%</w:t>
      </w:r>
      <w:r>
        <w:rPr>
          <w:rFonts w:ascii="PT Astra Serif" w:eastAsia="Calibri" w:hAnsi="PT Astra Serif" w:cs="Times New Roman"/>
          <w:sz w:val="32"/>
          <w:szCs w:val="32"/>
        </w:rPr>
        <w:t>( 71911,9 млн. рублей)</w:t>
      </w:r>
      <w:r w:rsidRPr="00ED2833">
        <w:rPr>
          <w:rFonts w:ascii="PT Astra Serif" w:eastAsia="Calibri" w:hAnsi="PT Astra Serif" w:cs="Times New Roman"/>
          <w:sz w:val="32"/>
          <w:szCs w:val="32"/>
        </w:rPr>
        <w:t>; в 2022 году – на 9,1%</w:t>
      </w:r>
      <w:r>
        <w:rPr>
          <w:rFonts w:ascii="PT Astra Serif" w:eastAsia="Calibri" w:hAnsi="PT Astra Serif" w:cs="Times New Roman"/>
          <w:sz w:val="32"/>
          <w:szCs w:val="32"/>
        </w:rPr>
        <w:t xml:space="preserve"> (78430,6 млн. рублей)</w:t>
      </w:r>
      <w:r w:rsidRPr="00ED2833">
        <w:rPr>
          <w:rFonts w:ascii="PT Astra Serif" w:eastAsia="Calibri" w:hAnsi="PT Astra Serif" w:cs="Times New Roman"/>
          <w:sz w:val="32"/>
          <w:szCs w:val="32"/>
        </w:rPr>
        <w:t>.</w:t>
      </w:r>
      <w:r w:rsidRPr="00907478">
        <w:rPr>
          <w:rFonts w:ascii="PT Astra Serif" w:eastAsia="Calibri" w:hAnsi="PT Astra Serif" w:cs="Times New Roman"/>
          <w:sz w:val="32"/>
          <w:szCs w:val="32"/>
        </w:rPr>
        <w:t xml:space="preserve"> </w:t>
      </w:r>
    </w:p>
    <w:p w:rsidR="00C046FB" w:rsidRPr="00ED2833" w:rsidRDefault="00C046FB" w:rsidP="00C046FB">
      <w:pPr>
        <w:spacing w:before="60"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A120E9">
        <w:rPr>
          <w:rFonts w:ascii="PT Astra Serif" w:eastAsia="Calibri" w:hAnsi="PT Astra Serif" w:cs="Times New Roman"/>
          <w:b/>
          <w:sz w:val="32"/>
          <w:szCs w:val="32"/>
          <w:u w:val="single"/>
        </w:rPr>
        <w:t>Объем неналоговых доходов</w:t>
      </w:r>
      <w:r w:rsidRPr="00ED2833">
        <w:rPr>
          <w:rFonts w:ascii="PT Astra Serif" w:eastAsia="Calibri" w:hAnsi="PT Astra Serif" w:cs="Times New Roman"/>
          <w:sz w:val="32"/>
          <w:szCs w:val="32"/>
        </w:rPr>
        <w:t xml:space="preserve"> на 2020 год прогнозируется в сумме 781</w:t>
      </w:r>
      <w:r>
        <w:rPr>
          <w:rFonts w:ascii="PT Astra Serif" w:eastAsia="Calibri" w:hAnsi="PT Astra Serif" w:cs="Times New Roman"/>
          <w:sz w:val="32"/>
          <w:szCs w:val="32"/>
        </w:rPr>
        <w:t>,</w:t>
      </w:r>
      <w:r w:rsidRPr="00ED2833">
        <w:rPr>
          <w:rFonts w:ascii="PT Astra Serif" w:eastAsia="Calibri" w:hAnsi="PT Astra Serif" w:cs="Times New Roman"/>
          <w:sz w:val="32"/>
          <w:szCs w:val="32"/>
        </w:rPr>
        <w:t> </w:t>
      </w:r>
      <w:r>
        <w:rPr>
          <w:rFonts w:ascii="PT Astra Serif" w:eastAsia="Calibri" w:hAnsi="PT Astra Serif" w:cs="Times New Roman"/>
          <w:sz w:val="32"/>
          <w:szCs w:val="32"/>
        </w:rPr>
        <w:t>3 млн</w:t>
      </w:r>
      <w:r w:rsidRPr="00ED2833">
        <w:rPr>
          <w:rFonts w:ascii="PT Astra Serif" w:eastAsia="Calibri" w:hAnsi="PT Astra Serif" w:cs="Times New Roman"/>
          <w:sz w:val="32"/>
          <w:szCs w:val="32"/>
        </w:rPr>
        <w:t>. рублей, что составляет 1% общего объема доходов бюджета области. На плановый период объем неналоговых доходов прогнозируется со снижением к предыдущему году: в 2021 году – на 4%</w:t>
      </w:r>
      <w:r>
        <w:rPr>
          <w:rFonts w:ascii="PT Astra Serif" w:eastAsia="Calibri" w:hAnsi="PT Astra Serif" w:cs="Times New Roman"/>
          <w:sz w:val="32"/>
          <w:szCs w:val="32"/>
        </w:rPr>
        <w:t>( 749,7 млн. рублей)</w:t>
      </w:r>
      <w:r w:rsidRPr="00ED2833">
        <w:rPr>
          <w:rFonts w:ascii="PT Astra Serif" w:eastAsia="Calibri" w:hAnsi="PT Astra Serif" w:cs="Times New Roman"/>
          <w:sz w:val="32"/>
          <w:szCs w:val="32"/>
        </w:rPr>
        <w:t>; в 2022 году – на 0,6%</w:t>
      </w:r>
      <w:r>
        <w:rPr>
          <w:rFonts w:ascii="PT Astra Serif" w:eastAsia="Calibri" w:hAnsi="PT Astra Serif" w:cs="Times New Roman"/>
          <w:sz w:val="32"/>
          <w:szCs w:val="32"/>
        </w:rPr>
        <w:t xml:space="preserve"> (745,4 млн. рублей)</w:t>
      </w:r>
      <w:r w:rsidRPr="00ED2833">
        <w:rPr>
          <w:rFonts w:ascii="PT Astra Serif" w:eastAsia="Calibri" w:hAnsi="PT Astra Serif" w:cs="Times New Roman"/>
          <w:sz w:val="32"/>
          <w:szCs w:val="32"/>
        </w:rPr>
        <w:t>.</w:t>
      </w:r>
    </w:p>
    <w:p w:rsidR="00C046FB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</w:p>
    <w:p w:rsidR="00C046FB" w:rsidRPr="000A70F1" w:rsidRDefault="00C046FB" w:rsidP="00C046FB">
      <w:pPr>
        <w:tabs>
          <w:tab w:val="left" w:pos="1134"/>
        </w:tabs>
        <w:spacing w:before="120"/>
        <w:ind w:left="708" w:firstLine="709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0A70F1">
        <w:rPr>
          <w:rFonts w:ascii="PT Astra Serif" w:hAnsi="PT Astra Serif" w:cs="Times New Roman"/>
          <w:b/>
          <w:sz w:val="32"/>
          <w:szCs w:val="32"/>
          <w:u w:val="single"/>
        </w:rPr>
        <w:t>Программные и непрограммные расходы бюджета</w:t>
      </w:r>
    </w:p>
    <w:p w:rsidR="00C046FB" w:rsidRPr="005B217F" w:rsidRDefault="00C046FB" w:rsidP="00C046FB">
      <w:pPr>
        <w:tabs>
          <w:tab w:val="left" w:pos="1134"/>
        </w:tabs>
        <w:spacing w:before="240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5B217F">
        <w:rPr>
          <w:rFonts w:ascii="PT Astra Serif" w:hAnsi="PT Astra Serif" w:cs="Times New Roman"/>
          <w:sz w:val="32"/>
          <w:szCs w:val="32"/>
        </w:rPr>
        <w:t xml:space="preserve">Законопроект сформирован на основе 33 госпрограмм. Доля программных расходов 2020 году составит </w:t>
      </w:r>
      <w:r w:rsidRPr="005B217F">
        <w:rPr>
          <w:rFonts w:ascii="PT Astra Serif" w:eastAsia="Calibri" w:hAnsi="PT Astra Serif" w:cs="Times New Roman"/>
          <w:sz w:val="32"/>
          <w:szCs w:val="32"/>
        </w:rPr>
        <w:t>83 289, 9 млн</w:t>
      </w:r>
      <w:r w:rsidRPr="005B217F">
        <w:rPr>
          <w:rFonts w:ascii="PT Astra Serif" w:hAnsi="PT Astra Serif" w:cs="Times New Roman"/>
          <w:sz w:val="32"/>
          <w:szCs w:val="32"/>
        </w:rPr>
        <w:t>. руб. (95,6%) от общего объема расходов бюджета области;</w:t>
      </w:r>
    </w:p>
    <w:p w:rsidR="00C046FB" w:rsidRPr="005B217F" w:rsidRDefault="00C046FB" w:rsidP="00C046FB">
      <w:pPr>
        <w:tabs>
          <w:tab w:val="left" w:pos="1134"/>
        </w:tabs>
        <w:spacing w:before="240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5B217F">
        <w:rPr>
          <w:rFonts w:ascii="PT Astra Serif" w:hAnsi="PT Astra Serif" w:cs="Times New Roman"/>
          <w:sz w:val="32"/>
          <w:szCs w:val="32"/>
        </w:rPr>
        <w:t xml:space="preserve">-в 2021году- </w:t>
      </w:r>
      <w:r w:rsidRPr="005B217F">
        <w:rPr>
          <w:rFonts w:ascii="PT Astra Serif" w:eastAsia="Calibri" w:hAnsi="PT Astra Serif" w:cs="Times New Roman"/>
          <w:sz w:val="32"/>
          <w:szCs w:val="32"/>
        </w:rPr>
        <w:t>84 794,6 млн. рублей (96,4%*);</w:t>
      </w:r>
    </w:p>
    <w:p w:rsidR="00C046FB" w:rsidRPr="005B217F" w:rsidRDefault="00C046FB" w:rsidP="00C046FB">
      <w:pPr>
        <w:tabs>
          <w:tab w:val="left" w:pos="1134"/>
        </w:tabs>
        <w:spacing w:before="240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5B217F">
        <w:rPr>
          <w:rFonts w:ascii="PT Astra Serif" w:eastAsia="Calibri" w:hAnsi="PT Astra Serif" w:cs="Times New Roman"/>
          <w:sz w:val="32"/>
          <w:szCs w:val="32"/>
        </w:rPr>
        <w:t>- в 2022 году -85 930,5 млн. рублей (96,6%*).</w:t>
      </w:r>
    </w:p>
    <w:p w:rsidR="00C046FB" w:rsidRPr="005B217F" w:rsidRDefault="00C046FB" w:rsidP="00C046FB">
      <w:pPr>
        <w:spacing w:before="60" w:after="0" w:line="240" w:lineRule="auto"/>
        <w:ind w:left="708"/>
        <w:jc w:val="both"/>
        <w:rPr>
          <w:rFonts w:ascii="PT Astra Serif" w:eastAsia="Calibri" w:hAnsi="PT Astra Serif" w:cs="Times New Roman"/>
          <w:i/>
          <w:sz w:val="32"/>
          <w:szCs w:val="32"/>
        </w:rPr>
      </w:pPr>
      <w:r w:rsidRPr="005B217F">
        <w:rPr>
          <w:rFonts w:ascii="PT Astra Serif" w:eastAsia="Calibri" w:hAnsi="PT Astra Serif" w:cs="Times New Roman"/>
          <w:sz w:val="32"/>
          <w:szCs w:val="32"/>
        </w:rPr>
        <w:lastRenderedPageBreak/>
        <w:t>* </w:t>
      </w:r>
      <w:r w:rsidRPr="005B217F">
        <w:rPr>
          <w:rFonts w:ascii="PT Astra Serif" w:eastAsia="Calibri" w:hAnsi="PT Astra Serif" w:cs="Times New Roman"/>
          <w:i/>
          <w:sz w:val="32"/>
          <w:szCs w:val="32"/>
        </w:rPr>
        <w:t>Доли в структуре расходов на 2021 и 2022 годы рассчитаны без учета условно утверждаемых расходов.</w:t>
      </w:r>
    </w:p>
    <w:p w:rsidR="00C046FB" w:rsidRPr="005B217F" w:rsidRDefault="00C046FB" w:rsidP="00C046FB">
      <w:pPr>
        <w:tabs>
          <w:tab w:val="left" w:pos="1134"/>
        </w:tabs>
        <w:spacing w:before="120"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5B217F">
        <w:rPr>
          <w:rFonts w:ascii="PT Astra Serif" w:eastAsia="Calibri" w:hAnsi="PT Astra Serif" w:cs="Times New Roman"/>
          <w:sz w:val="32"/>
          <w:szCs w:val="32"/>
        </w:rPr>
        <w:t>В структуре расходов бюджета области 2020–2022 годов превалируют отрасли социального блока: «Социальная политика» (32,2%, 33,5%, 34,3% в общем объеме расходов), «Образование» (27,6%, 28%, 27,8%), «Здравоохранение» (12,4%, 11,8%, 9,7%), также значительную долю в расходах бюджета области занимают расходы на национальную экономику (14,9%, 15,3% и 16,7% соответственно).</w:t>
      </w:r>
    </w:p>
    <w:p w:rsidR="00C046FB" w:rsidRPr="005B217F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5B217F">
        <w:rPr>
          <w:rFonts w:ascii="PT Astra Serif" w:hAnsi="PT Astra Serif" w:cs="Times New Roman"/>
          <w:sz w:val="32"/>
          <w:szCs w:val="32"/>
        </w:rPr>
        <w:t>Расходы бюджета области на реализацию национальных проектов составят в 2020 году 9 046, 7 млн. рублей (10,9% объема программных расходов бюджета области);</w:t>
      </w:r>
    </w:p>
    <w:p w:rsidR="00C046FB" w:rsidRPr="005B217F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5B217F">
        <w:rPr>
          <w:rFonts w:ascii="PT Astra Serif" w:hAnsi="PT Astra Serif" w:cs="Times New Roman"/>
          <w:sz w:val="32"/>
          <w:szCs w:val="32"/>
        </w:rPr>
        <w:t>– в 2021 году 7 236, 2 млн. рублей (8,5%);</w:t>
      </w:r>
    </w:p>
    <w:p w:rsidR="00C046FB" w:rsidRPr="005B217F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5B217F">
        <w:rPr>
          <w:rFonts w:ascii="PT Astra Serif" w:hAnsi="PT Astra Serif" w:cs="Times New Roman"/>
          <w:sz w:val="32"/>
          <w:szCs w:val="32"/>
        </w:rPr>
        <w:t>– в 2022 году 6 545, 1 млн. рублей (7,6%).</w:t>
      </w:r>
    </w:p>
    <w:p w:rsidR="00C046FB" w:rsidRPr="000A70F1" w:rsidRDefault="00C046FB" w:rsidP="00C046FB">
      <w:pPr>
        <w:spacing w:before="120"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Непрограммные расходы бюджета области Законопроектом предусматриваются на 2020 год в объеме 3</w:t>
      </w:r>
      <w:r>
        <w:rPr>
          <w:rFonts w:ascii="PT Astra Serif" w:hAnsi="PT Astra Serif" w:cs="Times New Roman"/>
          <w:sz w:val="32"/>
          <w:szCs w:val="32"/>
        </w:rPr>
        <w:t> </w:t>
      </w:r>
      <w:r w:rsidRPr="000A70F1">
        <w:rPr>
          <w:rFonts w:ascii="PT Astra Serif" w:hAnsi="PT Astra Serif" w:cs="Times New Roman"/>
          <w:sz w:val="32"/>
          <w:szCs w:val="32"/>
        </w:rPr>
        <w:t>848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</w:t>
      </w:r>
      <w:r>
        <w:rPr>
          <w:rFonts w:ascii="PT Astra Serif" w:hAnsi="PT Astra Serif" w:cs="Times New Roman"/>
          <w:sz w:val="32"/>
          <w:szCs w:val="32"/>
        </w:rPr>
        <w:t>7 млн</w:t>
      </w:r>
      <w:r w:rsidRPr="000A70F1">
        <w:rPr>
          <w:rFonts w:ascii="PT Astra Serif" w:hAnsi="PT Astra Serif" w:cs="Times New Roman"/>
          <w:sz w:val="32"/>
          <w:szCs w:val="32"/>
        </w:rPr>
        <w:t>. рублей (4,4%);</w:t>
      </w:r>
    </w:p>
    <w:p w:rsidR="00C046FB" w:rsidRPr="000A70F1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– на 2021 год в объеме 3</w:t>
      </w:r>
      <w:r>
        <w:rPr>
          <w:rFonts w:ascii="PT Astra Serif" w:hAnsi="PT Astra Serif" w:cs="Times New Roman"/>
          <w:sz w:val="32"/>
          <w:szCs w:val="32"/>
        </w:rPr>
        <w:t> </w:t>
      </w:r>
      <w:r w:rsidRPr="000A70F1">
        <w:rPr>
          <w:rFonts w:ascii="PT Astra Serif" w:hAnsi="PT Astra Serif" w:cs="Times New Roman"/>
          <w:sz w:val="32"/>
          <w:szCs w:val="32"/>
        </w:rPr>
        <w:t>210</w:t>
      </w:r>
      <w:r>
        <w:rPr>
          <w:rFonts w:ascii="PT Astra Serif" w:hAnsi="PT Astra Serif" w:cs="Times New Roman"/>
          <w:sz w:val="32"/>
          <w:szCs w:val="32"/>
        </w:rPr>
        <w:t>,4 млн</w:t>
      </w:r>
      <w:r w:rsidRPr="000A70F1">
        <w:rPr>
          <w:rFonts w:ascii="PT Astra Serif" w:hAnsi="PT Astra Serif" w:cs="Times New Roman"/>
          <w:sz w:val="32"/>
          <w:szCs w:val="32"/>
        </w:rPr>
        <w:t>. рублей (3,6%);</w:t>
      </w:r>
    </w:p>
    <w:p w:rsidR="00C046FB" w:rsidRPr="000A70F1" w:rsidRDefault="00C046FB" w:rsidP="00C046FB">
      <w:pPr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– на 2022 год в объеме 3</w:t>
      </w:r>
      <w:r>
        <w:rPr>
          <w:rFonts w:ascii="PT Astra Serif" w:hAnsi="PT Astra Serif" w:cs="Times New Roman"/>
          <w:sz w:val="32"/>
          <w:szCs w:val="32"/>
        </w:rPr>
        <w:t> </w:t>
      </w:r>
      <w:r w:rsidRPr="000A70F1">
        <w:rPr>
          <w:rFonts w:ascii="PT Astra Serif" w:hAnsi="PT Astra Serif" w:cs="Times New Roman"/>
          <w:sz w:val="32"/>
          <w:szCs w:val="32"/>
        </w:rPr>
        <w:t>067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2</w:t>
      </w:r>
      <w:r>
        <w:rPr>
          <w:rFonts w:ascii="PT Astra Serif" w:hAnsi="PT Astra Serif" w:cs="Times New Roman"/>
          <w:sz w:val="32"/>
          <w:szCs w:val="32"/>
        </w:rPr>
        <w:t xml:space="preserve"> млн</w:t>
      </w:r>
      <w:r w:rsidRPr="000A70F1">
        <w:rPr>
          <w:rFonts w:ascii="PT Astra Serif" w:hAnsi="PT Astra Serif" w:cs="Times New Roman"/>
          <w:sz w:val="32"/>
          <w:szCs w:val="32"/>
        </w:rPr>
        <w:t>. рублей (3,4%).</w:t>
      </w:r>
    </w:p>
    <w:p w:rsidR="00551A0F" w:rsidRPr="000A70F1" w:rsidRDefault="00551A0F" w:rsidP="00551A0F">
      <w:pPr>
        <w:spacing w:before="120"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Следует отметить, что более 10% непрограммных расходов на 2020 год составляют бюджетные ассигнования на реализацию проекта «Народный бюджет».</w:t>
      </w:r>
    </w:p>
    <w:p w:rsidR="00551A0F" w:rsidRDefault="00551A0F" w:rsidP="00C046FB">
      <w:pPr>
        <w:tabs>
          <w:tab w:val="left" w:pos="993"/>
        </w:tabs>
        <w:ind w:left="708" w:firstLine="709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C046FB" w:rsidRPr="008116D6" w:rsidRDefault="00C046FB" w:rsidP="00C046FB">
      <w:pPr>
        <w:tabs>
          <w:tab w:val="left" w:pos="993"/>
        </w:tabs>
        <w:ind w:left="708" w:firstLine="709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8116D6">
        <w:rPr>
          <w:rFonts w:ascii="PT Astra Serif" w:hAnsi="PT Astra Serif" w:cs="Times New Roman"/>
          <w:b/>
          <w:sz w:val="32"/>
          <w:szCs w:val="32"/>
          <w:u w:val="single"/>
        </w:rPr>
        <w:t>П</w:t>
      </w:r>
      <w:r w:rsidRPr="008116D6">
        <w:rPr>
          <w:rFonts w:ascii="PT Astra Serif" w:eastAsia="Calibri" w:hAnsi="PT Astra Serif" w:cs="Times New Roman"/>
          <w:b/>
          <w:sz w:val="32"/>
          <w:szCs w:val="32"/>
          <w:u w:val="single"/>
        </w:rPr>
        <w:t>убличные нормативные обязательства</w:t>
      </w:r>
    </w:p>
    <w:p w:rsidR="00C046FB" w:rsidRDefault="00C046FB" w:rsidP="00C046FB">
      <w:pPr>
        <w:tabs>
          <w:tab w:val="left" w:pos="993"/>
        </w:tabs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lastRenderedPageBreak/>
        <w:t xml:space="preserve">В Законопроекте обеспечивается сохранение комплекса мер государственной поддержки населения. </w:t>
      </w:r>
    </w:p>
    <w:p w:rsidR="00C046FB" w:rsidRDefault="00C046FB" w:rsidP="00C046FB">
      <w:pPr>
        <w:tabs>
          <w:tab w:val="left" w:pos="1134"/>
        </w:tabs>
        <w:spacing w:before="120"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0A70F1">
        <w:rPr>
          <w:rFonts w:ascii="PT Astra Serif" w:eastAsia="Calibri" w:hAnsi="PT Astra Serif" w:cs="Times New Roman"/>
          <w:sz w:val="32"/>
          <w:szCs w:val="32"/>
        </w:rPr>
        <w:t xml:space="preserve">Перечень публичных нормативных обязательств составлен на 2020 и 2021 годы на основании 34 нормативных правовых актов, на 2022 год – на основании 33 нормативных правовых актов. </w:t>
      </w:r>
    </w:p>
    <w:p w:rsidR="00C046FB" w:rsidRPr="008116D6" w:rsidRDefault="00C046FB" w:rsidP="00C046FB">
      <w:pPr>
        <w:tabs>
          <w:tab w:val="left" w:pos="1134"/>
        </w:tabs>
        <w:spacing w:before="120" w:after="0" w:line="240" w:lineRule="auto"/>
        <w:ind w:left="708" w:firstLine="709"/>
        <w:jc w:val="both"/>
        <w:rPr>
          <w:rFonts w:ascii="PT Astra Serif" w:eastAsia="Calibri" w:hAnsi="PT Astra Serif" w:cs="Times New Roman"/>
          <w:b/>
          <w:i/>
          <w:sz w:val="32"/>
          <w:szCs w:val="32"/>
        </w:rPr>
      </w:pPr>
      <w:r w:rsidRPr="000A70F1">
        <w:rPr>
          <w:rFonts w:ascii="PT Astra Serif" w:eastAsia="Calibri" w:hAnsi="PT Astra Serif" w:cs="Times New Roman"/>
          <w:sz w:val="32"/>
          <w:szCs w:val="32"/>
        </w:rPr>
        <w:t xml:space="preserve">Необходимо отметить, что в Перечень публичных нормативных обязательств включены выплаты на основании пяти проектов нормативных правовых актов. </w:t>
      </w:r>
      <w:r w:rsidRPr="008116D6">
        <w:rPr>
          <w:rFonts w:ascii="PT Astra Serif" w:eastAsia="Calibri" w:hAnsi="PT Astra Serif" w:cs="Times New Roman"/>
          <w:b/>
          <w:i/>
          <w:sz w:val="32"/>
          <w:szCs w:val="32"/>
        </w:rPr>
        <w:t>На момент подготовки данного заключения, указанные нормативные правовые акты</w:t>
      </w:r>
      <w:r>
        <w:rPr>
          <w:rFonts w:ascii="PT Astra Serif" w:eastAsia="Calibri" w:hAnsi="PT Astra Serif" w:cs="Times New Roman"/>
          <w:b/>
          <w:i/>
          <w:sz w:val="32"/>
          <w:szCs w:val="32"/>
        </w:rPr>
        <w:t>,</w:t>
      </w:r>
      <w:r w:rsidRPr="008116D6">
        <w:rPr>
          <w:rFonts w:ascii="PT Astra Serif" w:eastAsia="Calibri" w:hAnsi="PT Astra Serif" w:cs="Times New Roman"/>
          <w:b/>
          <w:i/>
          <w:sz w:val="32"/>
          <w:szCs w:val="32"/>
        </w:rPr>
        <w:t xml:space="preserve"> проходят соответствующее согласование в Правительстве области.</w:t>
      </w:r>
    </w:p>
    <w:p w:rsidR="00C046FB" w:rsidRPr="000A70F1" w:rsidRDefault="00C046FB" w:rsidP="00C046FB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PT Astra Serif" w:eastAsia="Calibri" w:hAnsi="PT Astra Serif" w:cs="Times New Roman"/>
          <w:sz w:val="32"/>
          <w:szCs w:val="32"/>
        </w:rPr>
      </w:pPr>
    </w:p>
    <w:p w:rsidR="00C046FB" w:rsidRPr="000A70F1" w:rsidRDefault="00C046FB" w:rsidP="00C046FB">
      <w:pPr>
        <w:spacing w:after="0" w:line="240" w:lineRule="auto"/>
        <w:ind w:left="709" w:firstLine="709"/>
        <w:jc w:val="both"/>
        <w:rPr>
          <w:rFonts w:ascii="PT Astra Serif" w:eastAsia="Calibri" w:hAnsi="PT Astra Serif" w:cs="Times New Roman"/>
          <w:b/>
          <w:sz w:val="32"/>
          <w:szCs w:val="32"/>
          <w:u w:val="single"/>
        </w:rPr>
      </w:pPr>
      <w:r>
        <w:rPr>
          <w:rFonts w:ascii="PT Astra Serif" w:eastAsia="Calibri" w:hAnsi="PT Astra Serif" w:cs="Times New Roman"/>
          <w:b/>
          <w:sz w:val="32"/>
          <w:szCs w:val="32"/>
          <w:u w:val="single"/>
        </w:rPr>
        <w:t>Бюджетные инвестиции в расходах бюджета области</w:t>
      </w:r>
    </w:p>
    <w:p w:rsidR="00C046FB" w:rsidRPr="000A70F1" w:rsidRDefault="00C046FB" w:rsidP="00C046FB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PT Astra Serif" w:eastAsia="Calibri" w:hAnsi="PT Astra Serif" w:cs="Times New Roman"/>
          <w:color w:val="000000" w:themeColor="text1"/>
          <w:spacing w:val="-4"/>
          <w:sz w:val="32"/>
          <w:szCs w:val="32"/>
        </w:rPr>
      </w:pPr>
    </w:p>
    <w:p w:rsidR="00C046FB" w:rsidRPr="00A40478" w:rsidRDefault="00C046FB" w:rsidP="00B938F4">
      <w:pPr>
        <w:spacing w:before="120" w:after="0" w:line="240" w:lineRule="auto"/>
        <w:ind w:left="709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A40478">
        <w:rPr>
          <w:rFonts w:ascii="PT Astra Serif" w:eastAsia="Calibri" w:hAnsi="PT Astra Serif" w:cs="Times New Roman"/>
          <w:sz w:val="32"/>
          <w:szCs w:val="32"/>
        </w:rPr>
        <w:t xml:space="preserve">В структуре расходов бюджета области в 2020 году запланированы бюджетные ассигнования на осуществление бюджетных инвестиций: </w:t>
      </w:r>
      <w:r w:rsidRPr="00B2192A">
        <w:rPr>
          <w:rFonts w:ascii="PT Astra Serif" w:eastAsia="Calibri" w:hAnsi="PT Astra Serif" w:cs="Times New Roman"/>
          <w:i/>
          <w:sz w:val="32"/>
          <w:szCs w:val="32"/>
        </w:rPr>
        <w:t xml:space="preserve">в объекты капитального строительства государственной собственности области, на предоставление бюджетным и автономным учреждениям, государственным унитарным предприятиям субсидий на осуществление капитальных вложений в объекты государственной собственности области, планируемых к предоставлению юридическим лицам, не являющимся государственными (муниципальными) </w:t>
      </w:r>
      <w:r w:rsidRPr="00B2192A">
        <w:rPr>
          <w:rFonts w:ascii="PT Astra Serif" w:eastAsia="Calibri" w:hAnsi="PT Astra Serif" w:cs="Times New Roman"/>
          <w:i/>
          <w:sz w:val="32"/>
          <w:szCs w:val="32"/>
        </w:rPr>
        <w:lastRenderedPageBreak/>
        <w:t>учреждениями и государственными (муниципальными) унитарными предприятиями</w:t>
      </w:r>
      <w:r w:rsidRPr="00A40478">
        <w:rPr>
          <w:rFonts w:ascii="PT Astra Serif" w:eastAsia="Calibri" w:hAnsi="PT Astra Serif" w:cs="Times New Roman"/>
          <w:sz w:val="32"/>
          <w:szCs w:val="32"/>
        </w:rPr>
        <w:t xml:space="preserve"> в объеме 4</w:t>
      </w:r>
      <w:r>
        <w:rPr>
          <w:rFonts w:ascii="PT Astra Serif" w:eastAsia="Calibri" w:hAnsi="PT Astra Serif" w:cs="Times New Roman"/>
          <w:sz w:val="32"/>
          <w:szCs w:val="32"/>
        </w:rPr>
        <w:t> </w:t>
      </w:r>
      <w:r w:rsidRPr="00A40478">
        <w:rPr>
          <w:rFonts w:ascii="PT Astra Serif" w:eastAsia="Calibri" w:hAnsi="PT Astra Serif" w:cs="Times New Roman"/>
          <w:sz w:val="32"/>
          <w:szCs w:val="32"/>
        </w:rPr>
        <w:t>906</w:t>
      </w:r>
      <w:r>
        <w:rPr>
          <w:rFonts w:ascii="PT Astra Serif" w:eastAsia="Calibri" w:hAnsi="PT Astra Serif" w:cs="Times New Roman"/>
          <w:sz w:val="32"/>
          <w:szCs w:val="32"/>
        </w:rPr>
        <w:t>,</w:t>
      </w:r>
      <w:r w:rsidRPr="00A40478">
        <w:rPr>
          <w:rFonts w:ascii="PT Astra Serif" w:eastAsia="Calibri" w:hAnsi="PT Astra Serif" w:cs="Times New Roman"/>
          <w:sz w:val="32"/>
          <w:szCs w:val="32"/>
        </w:rPr>
        <w:t> </w:t>
      </w:r>
      <w:r>
        <w:rPr>
          <w:rFonts w:ascii="PT Astra Serif" w:eastAsia="Calibri" w:hAnsi="PT Astra Serif" w:cs="Times New Roman"/>
          <w:sz w:val="32"/>
          <w:szCs w:val="32"/>
        </w:rPr>
        <w:t>9 млн</w:t>
      </w:r>
      <w:r w:rsidRPr="00A40478">
        <w:rPr>
          <w:rFonts w:ascii="PT Astra Serif" w:eastAsia="Calibri" w:hAnsi="PT Astra Serif" w:cs="Times New Roman"/>
          <w:sz w:val="32"/>
          <w:szCs w:val="32"/>
        </w:rPr>
        <w:t>. рублей, что на 1</w:t>
      </w:r>
      <w:r>
        <w:rPr>
          <w:rFonts w:ascii="PT Astra Serif" w:eastAsia="Calibri" w:hAnsi="PT Astra Serif" w:cs="Times New Roman"/>
          <w:sz w:val="32"/>
          <w:szCs w:val="32"/>
        </w:rPr>
        <w:t> </w:t>
      </w:r>
      <w:r w:rsidRPr="00A40478">
        <w:rPr>
          <w:rFonts w:ascii="PT Astra Serif" w:eastAsia="Calibri" w:hAnsi="PT Astra Serif" w:cs="Times New Roman"/>
          <w:sz w:val="32"/>
          <w:szCs w:val="32"/>
        </w:rPr>
        <w:t>918</w:t>
      </w:r>
      <w:r>
        <w:rPr>
          <w:rFonts w:ascii="PT Astra Serif" w:eastAsia="Calibri" w:hAnsi="PT Astra Serif" w:cs="Times New Roman"/>
          <w:sz w:val="32"/>
          <w:szCs w:val="32"/>
        </w:rPr>
        <w:t>,</w:t>
      </w:r>
      <w:r w:rsidRPr="00A40478">
        <w:rPr>
          <w:rFonts w:ascii="PT Astra Serif" w:eastAsia="Calibri" w:hAnsi="PT Astra Serif" w:cs="Times New Roman"/>
          <w:sz w:val="32"/>
          <w:szCs w:val="32"/>
        </w:rPr>
        <w:t> 7</w:t>
      </w:r>
      <w:r>
        <w:rPr>
          <w:rFonts w:ascii="PT Astra Serif" w:eastAsia="Calibri" w:hAnsi="PT Astra Serif" w:cs="Times New Roman"/>
          <w:sz w:val="32"/>
          <w:szCs w:val="32"/>
        </w:rPr>
        <w:t xml:space="preserve"> млн</w:t>
      </w:r>
      <w:r w:rsidRPr="00A40478">
        <w:rPr>
          <w:rFonts w:ascii="PT Astra Serif" w:eastAsia="Calibri" w:hAnsi="PT Astra Serif" w:cs="Times New Roman"/>
          <w:sz w:val="32"/>
          <w:szCs w:val="32"/>
        </w:rPr>
        <w:t>. рублей (или на 64,2%), больше утвержденного объема бюджетных ассигнований на 2019 год (2</w:t>
      </w:r>
      <w:r>
        <w:rPr>
          <w:rFonts w:ascii="PT Astra Serif" w:eastAsia="Calibri" w:hAnsi="PT Astra Serif" w:cs="Times New Roman"/>
          <w:sz w:val="32"/>
          <w:szCs w:val="32"/>
        </w:rPr>
        <w:t> </w:t>
      </w:r>
      <w:r w:rsidRPr="00A40478">
        <w:rPr>
          <w:rFonts w:ascii="PT Astra Serif" w:eastAsia="Calibri" w:hAnsi="PT Astra Serif" w:cs="Times New Roman"/>
          <w:sz w:val="32"/>
          <w:szCs w:val="32"/>
        </w:rPr>
        <w:t>988</w:t>
      </w:r>
      <w:r>
        <w:rPr>
          <w:rFonts w:ascii="PT Astra Serif" w:eastAsia="Calibri" w:hAnsi="PT Astra Serif" w:cs="Times New Roman"/>
          <w:sz w:val="32"/>
          <w:szCs w:val="32"/>
        </w:rPr>
        <w:t>,</w:t>
      </w:r>
      <w:r w:rsidRPr="00A40478">
        <w:rPr>
          <w:rFonts w:ascii="PT Astra Serif" w:eastAsia="Calibri" w:hAnsi="PT Astra Serif" w:cs="Times New Roman"/>
          <w:sz w:val="32"/>
          <w:szCs w:val="32"/>
        </w:rPr>
        <w:t> </w:t>
      </w:r>
      <w:r>
        <w:rPr>
          <w:rFonts w:ascii="PT Astra Serif" w:eastAsia="Calibri" w:hAnsi="PT Astra Serif" w:cs="Times New Roman"/>
          <w:sz w:val="32"/>
          <w:szCs w:val="32"/>
        </w:rPr>
        <w:t>2 млн</w:t>
      </w:r>
      <w:r w:rsidRPr="00A40478">
        <w:rPr>
          <w:rFonts w:ascii="PT Astra Serif" w:eastAsia="Calibri" w:hAnsi="PT Astra Serif" w:cs="Times New Roman"/>
          <w:sz w:val="32"/>
          <w:szCs w:val="32"/>
        </w:rPr>
        <w:t>. рублей).</w:t>
      </w:r>
    </w:p>
    <w:p w:rsidR="00C046FB" w:rsidRPr="00A40478" w:rsidRDefault="00C046FB" w:rsidP="00B938F4">
      <w:pPr>
        <w:spacing w:after="0" w:line="240" w:lineRule="auto"/>
        <w:ind w:left="709" w:firstLine="709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По сравнению с 2020 годом, в плановом периоде объем бюджетных инвестиций предполагается: в 2021 году - увеличить на 834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2 млн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. рублей, или на 17% (с 4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906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9 млн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. рублей до 5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741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,1 млн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. рублей); в 2022 году - уменьшить на 1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161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 9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млн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. рублей, или на 23,7% (с 4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906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9 млн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. рублей до 3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 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744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 9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млн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. рублей).</w:t>
      </w:r>
    </w:p>
    <w:p w:rsidR="00C046FB" w:rsidRPr="00A40478" w:rsidRDefault="00C046FB" w:rsidP="00B938F4">
      <w:pPr>
        <w:spacing w:after="0" w:line="240" w:lineRule="auto"/>
        <w:ind w:left="709" w:firstLine="709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Доля бюджетных инвестиций в общем объеме расходов бюджета области в 2020 году составит 5,6%, в 2021 году – 6,5%, в 2022 году – 4,2%.</w:t>
      </w:r>
    </w:p>
    <w:p w:rsidR="00C046FB" w:rsidRPr="00A40478" w:rsidRDefault="00C046FB" w:rsidP="00C046FB">
      <w:pPr>
        <w:spacing w:before="120" w:after="0" w:line="240" w:lineRule="auto"/>
        <w:ind w:left="708" w:firstLine="709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В прогнозируемом периоде бюджетные инвестиции предполагается направить на реализацию мероприятий в рамках госпрограмм. Кроме того, на обеспечение предоставления жилых помещений врачам, улучшению жилищных условий детей-сирот, детей, оставшихся без попечения родителей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 т</w:t>
      </w:r>
      <w:r w:rsidRPr="00A40478">
        <w:rPr>
          <w:rFonts w:ascii="PT Astra Serif" w:eastAsia="Times New Roman" w:hAnsi="PT Astra Serif" w:cs="Times New Roman"/>
          <w:sz w:val="32"/>
          <w:szCs w:val="32"/>
          <w:lang w:eastAsia="ru-RU"/>
        </w:rPr>
        <w:t>акже на предоставление субсидий в виде имущественного взноса ряду организаций (фондов). Необходимо отметить, что расходы бюджета области на эти цели имеют тенденцию к увеличению.</w:t>
      </w:r>
    </w:p>
    <w:p w:rsidR="00C046FB" w:rsidRDefault="00C046FB" w:rsidP="00C046FB">
      <w:pPr>
        <w:spacing w:after="0" w:line="240" w:lineRule="auto"/>
        <w:ind w:left="1415" w:firstLine="709"/>
        <w:jc w:val="both"/>
        <w:rPr>
          <w:rFonts w:ascii="PT Astra Serif" w:eastAsia="Calibri" w:hAnsi="PT Astra Serif" w:cs="Times New Roman"/>
          <w:b/>
          <w:sz w:val="32"/>
          <w:szCs w:val="32"/>
          <w:u w:val="single"/>
        </w:rPr>
      </w:pPr>
    </w:p>
    <w:p w:rsidR="00C046FB" w:rsidRPr="000A70F1" w:rsidRDefault="00C046FB" w:rsidP="00C046FB">
      <w:pPr>
        <w:spacing w:after="0" w:line="240" w:lineRule="auto"/>
        <w:ind w:left="708" w:firstLine="709"/>
        <w:jc w:val="center"/>
        <w:rPr>
          <w:rFonts w:ascii="PT Astra Serif" w:eastAsia="Calibri" w:hAnsi="PT Astra Serif" w:cs="Times New Roman"/>
          <w:b/>
          <w:sz w:val="32"/>
          <w:szCs w:val="32"/>
          <w:u w:val="single"/>
        </w:rPr>
      </w:pPr>
      <w:r w:rsidRPr="000A70F1">
        <w:rPr>
          <w:rFonts w:ascii="PT Astra Serif" w:eastAsia="Calibri" w:hAnsi="PT Astra Serif" w:cs="Times New Roman"/>
          <w:b/>
          <w:sz w:val="32"/>
          <w:szCs w:val="32"/>
          <w:u w:val="single"/>
        </w:rPr>
        <w:t>Расходы бюджета области на межбюджетные трансферты бюджетам муниципальных образований</w:t>
      </w:r>
    </w:p>
    <w:p w:rsidR="00C046FB" w:rsidRPr="000A70F1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b/>
          <w:sz w:val="32"/>
          <w:szCs w:val="32"/>
          <w:u w:val="single"/>
        </w:rPr>
      </w:pPr>
    </w:p>
    <w:p w:rsidR="00C046FB" w:rsidRPr="000A70F1" w:rsidRDefault="00C046FB" w:rsidP="00C046FB">
      <w:pPr>
        <w:spacing w:before="120" w:after="0" w:line="240" w:lineRule="auto"/>
        <w:ind w:left="708" w:firstLine="709"/>
        <w:jc w:val="both"/>
        <w:outlineLvl w:val="0"/>
        <w:rPr>
          <w:rFonts w:ascii="PT Astra Serif" w:eastAsia="Calibri" w:hAnsi="PT Astra Serif" w:cs="Times New Roman"/>
          <w:sz w:val="32"/>
          <w:szCs w:val="32"/>
        </w:rPr>
      </w:pPr>
      <w:r w:rsidRPr="000507B2"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 xml:space="preserve">С 1 января 2020 года вступят в силу положения </w:t>
      </w:r>
      <w:r w:rsidRPr="000507B2">
        <w:rPr>
          <w:rFonts w:ascii="PT Astra Serif" w:eastAsia="Calibri" w:hAnsi="PT Astra Serif" w:cs="Times New Roman"/>
          <w:sz w:val="32"/>
          <w:szCs w:val="32"/>
        </w:rPr>
        <w:t>Закона области о межбюджетных отношениях</w:t>
      </w:r>
      <w:r w:rsidRPr="000507B2"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>,</w:t>
      </w:r>
      <w:r w:rsidRPr="000A70F1"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 xml:space="preserve"> предусматривающие увеличение единых нормативов отчислений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 в бюджеты муниципальных районов и городских округов. С учетом роста единых нормативов отчисления в бюджеты муниципальных районов от налога, взимаемого в связи с применением упрощенной системы налогообложения, в том числе минимального налога (с 65</w:t>
      </w:r>
      <w:r>
        <w:rPr>
          <w:rFonts w:ascii="PT Astra Serif" w:eastAsia="Calibri" w:hAnsi="PT Astra Serif" w:cs="Times New Roman"/>
          <w:sz w:val="32"/>
          <w:szCs w:val="32"/>
        </w:rPr>
        <w:t>%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 до 75</w:t>
      </w:r>
      <w:r>
        <w:rPr>
          <w:rFonts w:ascii="PT Astra Serif" w:eastAsia="Calibri" w:hAnsi="PT Astra Serif" w:cs="Times New Roman"/>
          <w:sz w:val="32"/>
          <w:szCs w:val="32"/>
        </w:rPr>
        <w:t>%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), а также </w:t>
      </w:r>
      <w:r w:rsidRPr="000A70F1"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>в бюджеты городских округов от налога на имущество организаций (с 8</w:t>
      </w:r>
      <w:r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>%</w:t>
      </w:r>
      <w:r w:rsidRPr="000A70F1"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 xml:space="preserve"> до 10</w:t>
      </w:r>
      <w:r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>%)</w:t>
      </w:r>
      <w:r w:rsidRPr="000A70F1">
        <w:rPr>
          <w:rFonts w:ascii="PT Astra Serif" w:eastAsia="Times New Roman" w:hAnsi="PT Astra Serif" w:cs="Times New Roman"/>
          <w:snapToGrid w:val="0"/>
          <w:sz w:val="32"/>
          <w:szCs w:val="32"/>
          <w:lang w:eastAsia="ru-RU"/>
        </w:rPr>
        <w:t xml:space="preserve"> доходы муниципальных образований увеличатся на 2020–2022 годы порядка 141–166 млн. рублей в год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. </w:t>
      </w:r>
    </w:p>
    <w:p w:rsidR="00C046FB" w:rsidRPr="000A70F1" w:rsidRDefault="00C046FB" w:rsidP="00C046FB">
      <w:pPr>
        <w:tabs>
          <w:tab w:val="left" w:pos="1134"/>
        </w:tabs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  <w:r w:rsidRPr="000A70F1">
        <w:rPr>
          <w:rFonts w:ascii="PT Astra Serif" w:eastAsia="Calibri" w:hAnsi="PT Astra Serif" w:cs="Times New Roman"/>
          <w:sz w:val="32"/>
          <w:szCs w:val="32"/>
        </w:rPr>
        <w:t xml:space="preserve">Доля расходов бюджета области на межбюджетные трансферты в общем объеме расходов бюджета области в 2020 году составит 29,3% (увеличивается по сравнению с 2019 годом на 0,2 </w:t>
      </w:r>
      <w:r>
        <w:rPr>
          <w:rFonts w:ascii="PT Astra Serif" w:eastAsia="Calibri" w:hAnsi="PT Astra Serif" w:cs="Times New Roman"/>
          <w:sz w:val="32"/>
          <w:szCs w:val="32"/>
        </w:rPr>
        <w:t>%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), в плановом периоде 2021 и 2022 годов соответственно – 28,8% и 28,4% (без учета условно утверждаемых). </w:t>
      </w:r>
    </w:p>
    <w:p w:rsidR="00C046FB" w:rsidRPr="004E154C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b/>
          <w:i/>
          <w:sz w:val="32"/>
          <w:szCs w:val="32"/>
        </w:rPr>
      </w:pPr>
      <w:r w:rsidRPr="003415CC">
        <w:rPr>
          <w:rFonts w:ascii="PT Astra Serif" w:hAnsi="PT Astra Serif" w:cs="Times New Roman"/>
          <w:b/>
          <w:i/>
          <w:kern w:val="28"/>
          <w:sz w:val="32"/>
          <w:szCs w:val="32"/>
        </w:rPr>
        <w:t xml:space="preserve">Счетной палатой установлено, что при формировании объемов бюджетных ассигнований на предоставление иных межбюджетных трансфертов и дотаций 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>на поддержку мер по обеспечению сбалансированности</w:t>
      </w:r>
      <w:r w:rsidRPr="003415CC">
        <w:rPr>
          <w:rFonts w:ascii="PT Astra Serif" w:hAnsi="PT Astra Serif" w:cs="Times New Roman"/>
          <w:b/>
          <w:i/>
          <w:kern w:val="28"/>
          <w:sz w:val="32"/>
          <w:szCs w:val="32"/>
        </w:rPr>
        <w:t xml:space="preserve"> на 2020 год превышено ограничение (15%) на 0,4%, или на 33</w:t>
      </w:r>
      <w:r>
        <w:rPr>
          <w:rFonts w:ascii="PT Astra Serif" w:hAnsi="PT Astra Serif" w:cs="Times New Roman"/>
          <w:b/>
          <w:i/>
          <w:kern w:val="28"/>
          <w:sz w:val="32"/>
          <w:szCs w:val="32"/>
        </w:rPr>
        <w:t>,</w:t>
      </w:r>
      <w:r w:rsidRPr="003415CC">
        <w:rPr>
          <w:rFonts w:ascii="PT Astra Serif" w:hAnsi="PT Astra Serif" w:cs="Times New Roman"/>
          <w:b/>
          <w:i/>
          <w:kern w:val="28"/>
          <w:sz w:val="32"/>
          <w:szCs w:val="32"/>
        </w:rPr>
        <w:t> </w:t>
      </w:r>
      <w:r>
        <w:rPr>
          <w:rFonts w:ascii="PT Astra Serif" w:hAnsi="PT Astra Serif" w:cs="Times New Roman"/>
          <w:b/>
          <w:i/>
          <w:kern w:val="28"/>
          <w:sz w:val="32"/>
          <w:szCs w:val="32"/>
        </w:rPr>
        <w:t>7 млн</w:t>
      </w:r>
      <w:r w:rsidRPr="003415CC">
        <w:rPr>
          <w:rFonts w:ascii="PT Astra Serif" w:hAnsi="PT Astra Serif" w:cs="Times New Roman"/>
          <w:b/>
          <w:i/>
          <w:kern w:val="28"/>
          <w:sz w:val="32"/>
          <w:szCs w:val="32"/>
        </w:rPr>
        <w:t>. рублей</w:t>
      </w:r>
      <w:r>
        <w:rPr>
          <w:rFonts w:ascii="PT Astra Serif" w:hAnsi="PT Astra Serif" w:cs="Times New Roman"/>
          <w:b/>
          <w:i/>
          <w:kern w:val="28"/>
          <w:sz w:val="32"/>
          <w:szCs w:val="32"/>
        </w:rPr>
        <w:t xml:space="preserve">- нарушена </w:t>
      </w:r>
      <w:r w:rsidRPr="004E154C">
        <w:rPr>
          <w:rFonts w:ascii="PT Astra Serif" w:hAnsi="PT Astra Serif" w:cs="Times New Roman"/>
          <w:b/>
          <w:kern w:val="28"/>
          <w:sz w:val="32"/>
          <w:szCs w:val="32"/>
        </w:rPr>
        <w:t>статья 139.1 БК РФ</w:t>
      </w:r>
      <w:r w:rsidRPr="004E154C">
        <w:rPr>
          <w:rFonts w:ascii="PT Astra Serif" w:hAnsi="PT Astra Serif" w:cs="Times New Roman"/>
          <w:b/>
          <w:i/>
          <w:kern w:val="28"/>
          <w:sz w:val="32"/>
          <w:szCs w:val="32"/>
        </w:rPr>
        <w:t>.</w:t>
      </w:r>
    </w:p>
    <w:p w:rsidR="00C046FB" w:rsidRPr="000A70F1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0A70F1">
        <w:rPr>
          <w:rFonts w:ascii="PT Astra Serif" w:eastAsia="Calibri" w:hAnsi="PT Astra Serif" w:cs="Times New Roman"/>
          <w:spacing w:val="-4"/>
          <w:sz w:val="32"/>
          <w:szCs w:val="32"/>
        </w:rPr>
        <w:t xml:space="preserve">Объемы межбюджетных трансфертов на </w:t>
      </w:r>
      <w:r w:rsidRPr="000A70F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2021 и 2022 годы </w:t>
      </w:r>
      <w:r w:rsidRPr="000A70F1">
        <w:rPr>
          <w:rFonts w:ascii="PT Astra Serif" w:eastAsia="Calibri" w:hAnsi="PT Astra Serif" w:cs="Times New Roman"/>
          <w:spacing w:val="-4"/>
          <w:sz w:val="32"/>
          <w:szCs w:val="32"/>
        </w:rPr>
        <w:t>предусматриваются с соблюдением</w:t>
      </w:r>
      <w:r>
        <w:rPr>
          <w:rFonts w:ascii="PT Astra Serif" w:eastAsia="Calibri" w:hAnsi="PT Astra Serif" w:cs="Times New Roman"/>
          <w:spacing w:val="-4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spacing w:val="-4"/>
          <w:sz w:val="32"/>
          <w:szCs w:val="32"/>
        </w:rPr>
        <w:t xml:space="preserve"> </w:t>
      </w:r>
      <w:r w:rsidRPr="000A70F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установленных </w:t>
      </w:r>
      <w:r w:rsidRPr="000A70F1">
        <w:rPr>
          <w:rFonts w:ascii="PT Astra Serif" w:eastAsia="Times New Roman" w:hAnsi="PT Astra Serif" w:cs="Times New Roman"/>
          <w:sz w:val="32"/>
          <w:szCs w:val="32"/>
          <w:lang w:eastAsia="ru-RU"/>
        </w:rPr>
        <w:t>статьей 139.1 БК РФ</w:t>
      </w:r>
      <w:r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0A70F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ограничений.</w:t>
      </w:r>
    </w:p>
    <w:p w:rsidR="00C046FB" w:rsidRPr="000A70F1" w:rsidRDefault="00C046FB" w:rsidP="00C046FB">
      <w:pPr>
        <w:spacing w:before="240"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eastAsia="Calibri" w:hAnsi="PT Astra Serif" w:cs="Times New Roman"/>
          <w:sz w:val="32"/>
          <w:szCs w:val="32"/>
        </w:rPr>
        <w:lastRenderedPageBreak/>
        <w:t>Кроме того, статьей 139 Б</w:t>
      </w:r>
      <w:r>
        <w:rPr>
          <w:rFonts w:ascii="PT Astra Serif" w:eastAsia="Calibri" w:hAnsi="PT Astra Serif" w:cs="Times New Roman"/>
          <w:sz w:val="32"/>
          <w:szCs w:val="32"/>
        </w:rPr>
        <w:t>юджетного кодекса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 РФ</w:t>
      </w:r>
      <w:r w:rsidRPr="000A70F1">
        <w:rPr>
          <w:rFonts w:ascii="PT Astra Serif" w:hAnsi="PT Astra Serif" w:cs="Times New Roman"/>
          <w:sz w:val="32"/>
          <w:szCs w:val="32"/>
        </w:rPr>
        <w:t xml:space="preserve"> </w:t>
      </w:r>
      <w:r w:rsidRPr="000507B2">
        <w:rPr>
          <w:rFonts w:ascii="PT Astra Serif" w:hAnsi="PT Astra Serif" w:cs="Times New Roman"/>
          <w:sz w:val="32"/>
          <w:szCs w:val="32"/>
        </w:rPr>
        <w:t>указано,</w:t>
      </w:r>
      <w:r w:rsidRPr="000A70F1">
        <w:rPr>
          <w:rFonts w:ascii="PT Astra Serif" w:hAnsi="PT Astra Serif" w:cs="Times New Roman"/>
          <w:sz w:val="32"/>
          <w:szCs w:val="32"/>
        </w:rPr>
        <w:t xml:space="preserve"> что распределение субсидий утверждается законом о бюджете (за исключением субсидий, распределяемых на конкурсной основе, а также субсидий за счет средств резервного фонда субъекта и субсидий, источником финансового обеспечения которых являются межбюджетные трансферты за счет резервных фондов Президента РФ и Правительства РФ).</w:t>
      </w:r>
    </w:p>
    <w:p w:rsidR="00C046FB" w:rsidRPr="000A70F1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 xml:space="preserve">Анализ представленных </w:t>
      </w:r>
      <w:r w:rsidRPr="000A70F1">
        <w:rPr>
          <w:rFonts w:ascii="PT Astra Serif" w:eastAsia="Calibri" w:hAnsi="PT Astra Serif" w:cs="Times New Roman"/>
          <w:sz w:val="32"/>
          <w:szCs w:val="32"/>
        </w:rPr>
        <w:t xml:space="preserve">сведений об объемах субсидий, распределенных бюджетам муниципальных образований </w:t>
      </w:r>
      <w:r w:rsidRPr="000A70F1">
        <w:rPr>
          <w:rFonts w:ascii="PT Astra Serif" w:hAnsi="PT Astra Serif" w:cs="Times New Roman"/>
          <w:sz w:val="32"/>
          <w:szCs w:val="32"/>
        </w:rPr>
        <w:t xml:space="preserve">показал, что </w:t>
      </w:r>
      <w:r w:rsidRPr="000A70F1">
        <w:rPr>
          <w:rFonts w:ascii="PT Astra Serif" w:hAnsi="PT Astra Serif" w:cs="Times New Roman"/>
          <w:b/>
          <w:sz w:val="32"/>
          <w:szCs w:val="32"/>
        </w:rPr>
        <w:t>на 2020 год</w:t>
      </w:r>
      <w:r w:rsidRPr="000A70F1">
        <w:rPr>
          <w:rFonts w:ascii="PT Astra Serif" w:hAnsi="PT Astra Serif" w:cs="Times New Roman"/>
          <w:sz w:val="32"/>
          <w:szCs w:val="32"/>
        </w:rPr>
        <w:t>:</w:t>
      </w:r>
    </w:p>
    <w:p w:rsidR="00C046FB" w:rsidRPr="000A70F1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– 3</w:t>
      </w:r>
      <w:r>
        <w:rPr>
          <w:rFonts w:ascii="PT Astra Serif" w:hAnsi="PT Astra Serif" w:cs="Times New Roman"/>
          <w:sz w:val="32"/>
          <w:szCs w:val="32"/>
        </w:rPr>
        <w:t> </w:t>
      </w:r>
      <w:r w:rsidRPr="000A70F1">
        <w:rPr>
          <w:rFonts w:ascii="PT Astra Serif" w:hAnsi="PT Astra Serif" w:cs="Times New Roman"/>
          <w:sz w:val="32"/>
          <w:szCs w:val="32"/>
        </w:rPr>
        <w:t>369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</w:t>
      </w:r>
      <w:r>
        <w:rPr>
          <w:rFonts w:ascii="PT Astra Serif" w:hAnsi="PT Astra Serif" w:cs="Times New Roman"/>
          <w:sz w:val="32"/>
          <w:szCs w:val="32"/>
        </w:rPr>
        <w:t>5 млн</w:t>
      </w:r>
      <w:r w:rsidRPr="000A70F1">
        <w:rPr>
          <w:rFonts w:ascii="PT Astra Serif" w:hAnsi="PT Astra Serif" w:cs="Times New Roman"/>
          <w:sz w:val="32"/>
          <w:szCs w:val="32"/>
        </w:rPr>
        <w:t>. рублей, или 62% от общего объема субсидий (5</w:t>
      </w:r>
      <w:r>
        <w:rPr>
          <w:rFonts w:ascii="PT Astra Serif" w:hAnsi="PT Astra Serif" w:cs="Times New Roman"/>
          <w:sz w:val="32"/>
          <w:szCs w:val="32"/>
        </w:rPr>
        <w:t> </w:t>
      </w:r>
      <w:r w:rsidRPr="000A70F1">
        <w:rPr>
          <w:rFonts w:ascii="PT Astra Serif" w:hAnsi="PT Astra Serif" w:cs="Times New Roman"/>
          <w:sz w:val="32"/>
          <w:szCs w:val="32"/>
        </w:rPr>
        <w:t>433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0</w:t>
      </w:r>
      <w:r>
        <w:rPr>
          <w:rFonts w:ascii="PT Astra Serif" w:hAnsi="PT Astra Serif" w:cs="Times New Roman"/>
          <w:sz w:val="32"/>
          <w:szCs w:val="32"/>
        </w:rPr>
        <w:t xml:space="preserve"> млн</w:t>
      </w:r>
      <w:r w:rsidRPr="000A70F1">
        <w:rPr>
          <w:rFonts w:ascii="PT Astra Serif" w:hAnsi="PT Astra Serif" w:cs="Times New Roman"/>
          <w:sz w:val="32"/>
          <w:szCs w:val="32"/>
        </w:rPr>
        <w:t>. рублей), распределены Законопроектом;</w:t>
      </w:r>
    </w:p>
    <w:p w:rsidR="00C046FB" w:rsidRPr="000A70F1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– 8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0</w:t>
      </w:r>
      <w:r>
        <w:rPr>
          <w:rFonts w:ascii="PT Astra Serif" w:hAnsi="PT Astra Serif" w:cs="Times New Roman"/>
          <w:sz w:val="32"/>
          <w:szCs w:val="32"/>
        </w:rPr>
        <w:t xml:space="preserve"> млн</w:t>
      </w:r>
      <w:r w:rsidRPr="000A70F1">
        <w:rPr>
          <w:rFonts w:ascii="PT Astra Serif" w:hAnsi="PT Astra Serif" w:cs="Times New Roman"/>
          <w:sz w:val="32"/>
          <w:szCs w:val="32"/>
        </w:rPr>
        <w:t>. рублей, или 0,2%, в утвержденных распределениях указаны как «нераспределенная часть»;</w:t>
      </w:r>
    </w:p>
    <w:p w:rsidR="00C046FB" w:rsidRPr="000A70F1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– 521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</w:t>
      </w:r>
      <w:r>
        <w:rPr>
          <w:rFonts w:ascii="PT Astra Serif" w:hAnsi="PT Astra Serif" w:cs="Times New Roman"/>
          <w:sz w:val="32"/>
          <w:szCs w:val="32"/>
        </w:rPr>
        <w:t>5 млн</w:t>
      </w:r>
      <w:r w:rsidRPr="000A70F1">
        <w:rPr>
          <w:rFonts w:ascii="PT Astra Serif" w:hAnsi="PT Astra Serif" w:cs="Times New Roman"/>
          <w:sz w:val="32"/>
          <w:szCs w:val="32"/>
        </w:rPr>
        <w:t xml:space="preserve">. рублей, или 9,6%, распределяются на конкурсной основе согласно утвержденных порядков предоставления и распределения соответствующих субсидий; </w:t>
      </w:r>
    </w:p>
    <w:p w:rsidR="00C046FB" w:rsidRPr="000A70F1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sz w:val="32"/>
          <w:szCs w:val="32"/>
        </w:rPr>
      </w:pPr>
      <w:r w:rsidRPr="000A70F1">
        <w:rPr>
          <w:rFonts w:ascii="PT Astra Serif" w:hAnsi="PT Astra Serif" w:cs="Times New Roman"/>
          <w:sz w:val="32"/>
          <w:szCs w:val="32"/>
        </w:rPr>
        <w:t>– 1</w:t>
      </w:r>
      <w:r>
        <w:rPr>
          <w:rFonts w:ascii="PT Astra Serif" w:hAnsi="PT Astra Serif" w:cs="Times New Roman"/>
          <w:sz w:val="32"/>
          <w:szCs w:val="32"/>
        </w:rPr>
        <w:t> </w:t>
      </w:r>
      <w:r w:rsidRPr="000A70F1">
        <w:rPr>
          <w:rFonts w:ascii="PT Astra Serif" w:hAnsi="PT Astra Serif" w:cs="Times New Roman"/>
          <w:sz w:val="32"/>
          <w:szCs w:val="32"/>
        </w:rPr>
        <w:t>534</w:t>
      </w:r>
      <w:r>
        <w:rPr>
          <w:rFonts w:ascii="PT Astra Serif" w:hAnsi="PT Astra Serif" w:cs="Times New Roman"/>
          <w:sz w:val="32"/>
          <w:szCs w:val="32"/>
        </w:rPr>
        <w:t>,</w:t>
      </w:r>
      <w:r w:rsidRPr="000A70F1">
        <w:rPr>
          <w:rFonts w:ascii="PT Astra Serif" w:hAnsi="PT Astra Serif" w:cs="Times New Roman"/>
          <w:sz w:val="32"/>
          <w:szCs w:val="32"/>
        </w:rPr>
        <w:t> 0</w:t>
      </w:r>
      <w:r>
        <w:rPr>
          <w:rFonts w:ascii="PT Astra Serif" w:hAnsi="PT Astra Serif" w:cs="Times New Roman"/>
          <w:sz w:val="32"/>
          <w:szCs w:val="32"/>
        </w:rPr>
        <w:t xml:space="preserve"> млн</w:t>
      </w:r>
      <w:r w:rsidRPr="000A70F1">
        <w:rPr>
          <w:rFonts w:ascii="PT Astra Serif" w:hAnsi="PT Astra Serif" w:cs="Times New Roman"/>
          <w:sz w:val="32"/>
          <w:szCs w:val="32"/>
        </w:rPr>
        <w:t>. рублей, или 28,2%, согласно вышеуказанных порядков распределяются на основании «отбора муниципальных образований».</w:t>
      </w:r>
    </w:p>
    <w:p w:rsidR="00C046FB" w:rsidRPr="003415CC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b/>
          <w:i/>
          <w:sz w:val="32"/>
          <w:szCs w:val="32"/>
        </w:rPr>
      </w:pPr>
      <w:r w:rsidRPr="003415CC">
        <w:rPr>
          <w:rFonts w:ascii="PT Astra Serif" w:hAnsi="PT Astra Serif" w:cs="Times New Roman"/>
          <w:b/>
          <w:i/>
          <w:sz w:val="32"/>
          <w:szCs w:val="32"/>
        </w:rPr>
        <w:t xml:space="preserve">Таким образом, </w:t>
      </w:r>
      <w:r w:rsidRPr="003415CC">
        <w:rPr>
          <w:rFonts w:ascii="PT Astra Serif" w:eastAsia="Calibri" w:hAnsi="PT Astra Serif" w:cs="Times New Roman"/>
          <w:b/>
          <w:i/>
          <w:spacing w:val="-4"/>
          <w:sz w:val="32"/>
          <w:szCs w:val="32"/>
        </w:rPr>
        <w:t xml:space="preserve">не соблюдена </w:t>
      </w:r>
      <w:r w:rsidRPr="003415CC">
        <w:rPr>
          <w:rFonts w:ascii="PT Astra Serif" w:eastAsia="Calibri" w:hAnsi="PT Astra Serif" w:cs="Times New Roman"/>
          <w:b/>
          <w:i/>
          <w:sz w:val="32"/>
          <w:szCs w:val="32"/>
        </w:rPr>
        <w:t>норма стать</w:t>
      </w:r>
      <w:r>
        <w:rPr>
          <w:rFonts w:ascii="PT Astra Serif" w:eastAsia="Calibri" w:hAnsi="PT Astra Serif" w:cs="Times New Roman"/>
          <w:b/>
          <w:i/>
          <w:sz w:val="32"/>
          <w:szCs w:val="32"/>
        </w:rPr>
        <w:t>и</w:t>
      </w:r>
      <w:r w:rsidRPr="003415CC">
        <w:rPr>
          <w:rFonts w:ascii="PT Astra Serif" w:eastAsia="Calibri" w:hAnsi="PT Astra Serif" w:cs="Times New Roman"/>
          <w:b/>
          <w:i/>
          <w:sz w:val="32"/>
          <w:szCs w:val="32"/>
        </w:rPr>
        <w:t xml:space="preserve"> 139 БК РФ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 xml:space="preserve"> (</w:t>
      </w:r>
      <w:r w:rsidRPr="000507B2">
        <w:rPr>
          <w:rFonts w:ascii="PT Astra Serif" w:hAnsi="PT Astra Serif" w:cs="Times New Roman"/>
          <w:b/>
          <w:i/>
          <w:sz w:val="32"/>
          <w:szCs w:val="32"/>
        </w:rPr>
        <w:t>нераспределенный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 xml:space="preserve"> бюджетам муниципальных образований объем субсидий (за исключением распределяемых на конкурсной основе) на 2020 год составит 1</w:t>
      </w:r>
      <w:r>
        <w:rPr>
          <w:rFonts w:ascii="PT Astra Serif" w:hAnsi="PT Astra Serif" w:cs="Times New Roman"/>
          <w:b/>
          <w:i/>
          <w:sz w:val="32"/>
          <w:szCs w:val="32"/>
        </w:rPr>
        <w:t> 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>542</w:t>
      </w:r>
      <w:r>
        <w:rPr>
          <w:rFonts w:ascii="PT Astra Serif" w:hAnsi="PT Astra Serif" w:cs="Times New Roman"/>
          <w:b/>
          <w:i/>
          <w:sz w:val="32"/>
          <w:szCs w:val="32"/>
        </w:rPr>
        <w:t>,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> </w:t>
      </w:r>
      <w:r>
        <w:rPr>
          <w:rFonts w:ascii="PT Astra Serif" w:hAnsi="PT Astra Serif" w:cs="Times New Roman"/>
          <w:b/>
          <w:i/>
          <w:sz w:val="32"/>
          <w:szCs w:val="32"/>
        </w:rPr>
        <w:t>1 млн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>. рублей, или 28,4%).</w:t>
      </w:r>
    </w:p>
    <w:p w:rsidR="00C046FB" w:rsidRPr="003415CC" w:rsidRDefault="00C046FB" w:rsidP="00C046F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PT Astra Serif" w:hAnsi="PT Astra Serif" w:cs="Times New Roman"/>
          <w:b/>
          <w:i/>
          <w:sz w:val="32"/>
          <w:szCs w:val="32"/>
        </w:rPr>
      </w:pPr>
      <w:r w:rsidRPr="003415CC">
        <w:rPr>
          <w:rFonts w:ascii="PT Astra Serif" w:hAnsi="PT Astra Serif" w:cs="Times New Roman"/>
          <w:b/>
          <w:i/>
          <w:sz w:val="32"/>
          <w:szCs w:val="32"/>
        </w:rPr>
        <w:lastRenderedPageBreak/>
        <w:t xml:space="preserve">Также, </w:t>
      </w:r>
      <w:r w:rsidRPr="003415CC">
        <w:rPr>
          <w:rFonts w:ascii="PT Astra Serif" w:eastAsia="Calibri" w:hAnsi="PT Astra Serif" w:cs="Times New Roman"/>
          <w:b/>
          <w:i/>
          <w:spacing w:val="-4"/>
          <w:sz w:val="32"/>
          <w:szCs w:val="32"/>
        </w:rPr>
        <w:t xml:space="preserve">не соблюдена </w:t>
      </w:r>
      <w:r w:rsidRPr="003415CC">
        <w:rPr>
          <w:rFonts w:ascii="PT Astra Serif" w:eastAsia="Calibri" w:hAnsi="PT Astra Serif" w:cs="Times New Roman"/>
          <w:b/>
          <w:i/>
          <w:sz w:val="32"/>
          <w:szCs w:val="32"/>
        </w:rPr>
        <w:t>норма</w:t>
      </w:r>
      <w:r>
        <w:rPr>
          <w:rFonts w:ascii="PT Astra Serif" w:eastAsia="Calibri" w:hAnsi="PT Astra Serif" w:cs="Times New Roman"/>
          <w:b/>
          <w:i/>
          <w:sz w:val="32"/>
          <w:szCs w:val="32"/>
        </w:rPr>
        <w:t xml:space="preserve"> </w:t>
      </w:r>
      <w:r w:rsidRPr="003415CC">
        <w:rPr>
          <w:rFonts w:ascii="PT Astra Serif" w:eastAsia="Calibri" w:hAnsi="PT Astra Serif" w:cs="Times New Roman"/>
          <w:b/>
          <w:i/>
          <w:sz w:val="32"/>
          <w:szCs w:val="32"/>
        </w:rPr>
        <w:t>стать</w:t>
      </w:r>
      <w:r>
        <w:rPr>
          <w:rFonts w:ascii="PT Astra Serif" w:eastAsia="Calibri" w:hAnsi="PT Astra Serif" w:cs="Times New Roman"/>
          <w:b/>
          <w:i/>
          <w:sz w:val="32"/>
          <w:szCs w:val="32"/>
        </w:rPr>
        <w:t>и</w:t>
      </w:r>
      <w:r w:rsidRPr="003415CC">
        <w:rPr>
          <w:rFonts w:ascii="PT Astra Serif" w:eastAsia="Calibri" w:hAnsi="PT Astra Serif" w:cs="Times New Roman"/>
          <w:b/>
          <w:i/>
          <w:sz w:val="32"/>
          <w:szCs w:val="32"/>
        </w:rPr>
        <w:t xml:space="preserve"> 139 БК РФ</w:t>
      </w:r>
      <w:r w:rsidRPr="003415CC">
        <w:rPr>
          <w:rFonts w:ascii="PT Astra Serif" w:hAnsi="PT Astra Serif" w:cs="Times New Roman"/>
          <w:b/>
          <w:i/>
          <w:sz w:val="32"/>
          <w:szCs w:val="32"/>
        </w:rPr>
        <w:t xml:space="preserve"> на плановый период.</w:t>
      </w:r>
    </w:p>
    <w:p w:rsidR="00C046FB" w:rsidRPr="000A70F1" w:rsidRDefault="00C046FB" w:rsidP="00C046FB">
      <w:pPr>
        <w:tabs>
          <w:tab w:val="left" w:pos="1134"/>
        </w:tabs>
        <w:spacing w:after="0" w:line="240" w:lineRule="auto"/>
        <w:ind w:left="708" w:firstLine="709"/>
        <w:jc w:val="center"/>
        <w:rPr>
          <w:rFonts w:ascii="PT Astra Serif" w:eastAsia="Calibri" w:hAnsi="PT Astra Serif" w:cs="Times New Roman"/>
          <w:b/>
          <w:sz w:val="32"/>
          <w:szCs w:val="32"/>
          <w:u w:val="single"/>
        </w:rPr>
      </w:pPr>
      <w:r w:rsidRPr="000A70F1">
        <w:rPr>
          <w:rFonts w:ascii="PT Astra Serif" w:eastAsia="Calibri" w:hAnsi="PT Astra Serif" w:cs="Times New Roman"/>
          <w:b/>
          <w:sz w:val="32"/>
          <w:szCs w:val="32"/>
          <w:u w:val="single"/>
        </w:rPr>
        <w:t>Государственный долг</w:t>
      </w:r>
    </w:p>
    <w:p w:rsidR="00C046FB" w:rsidRPr="000A70F1" w:rsidRDefault="00C046FB" w:rsidP="00C046FB">
      <w:pPr>
        <w:tabs>
          <w:tab w:val="left" w:pos="1134"/>
        </w:tabs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sz w:val="32"/>
          <w:szCs w:val="32"/>
        </w:rPr>
      </w:pPr>
    </w:p>
    <w:p w:rsidR="00C046FB" w:rsidRPr="000507B2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</w:pPr>
      <w:r w:rsidRPr="000507B2"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  <w:t>Предусмотренные Законопроектом верхние пределы государственного долга области соответствуют ограничению, указанному в пункте 4 статьи 107 БК РФ.</w:t>
      </w:r>
    </w:p>
    <w:p w:rsidR="00C046FB" w:rsidRPr="000507B2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kern w:val="28"/>
          <w:sz w:val="32"/>
          <w:szCs w:val="32"/>
        </w:rPr>
      </w:pP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Параметры государственного долга области, предусмотренные Законопроектом, соответствуют условиям соглашений с Минфином России о реструктуризации задолженности по бюджетным кредитам.</w:t>
      </w:r>
    </w:p>
    <w:p w:rsidR="00C046FB" w:rsidRPr="003415CC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</w:pP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Заимствования Тульской области предполагаются в объемах 13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898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6 млн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. рублей в 2020 году, 5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994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 8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 xml:space="preserve"> млн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. рублей в 2021 году, 3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>611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 4 млн</w:t>
      </w:r>
      <w:r w:rsidRPr="000507B2">
        <w:rPr>
          <w:rFonts w:ascii="PT Astra Serif" w:eastAsia="Calibri" w:hAnsi="PT Astra Serif" w:cs="Times New Roman"/>
          <w:kern w:val="28"/>
          <w:sz w:val="32"/>
          <w:szCs w:val="32"/>
        </w:rPr>
        <w:t xml:space="preserve">. рублей в 2022 году. </w:t>
      </w:r>
      <w:r w:rsidRPr="000507B2"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  <w:t>Указанные объемы заимствований соответствуют ограничению, установленному пунктом 2 статьи 106 БК РФ.</w:t>
      </w:r>
    </w:p>
    <w:p w:rsidR="00C046FB" w:rsidRPr="000A70F1" w:rsidRDefault="00C046FB" w:rsidP="00C046FB">
      <w:pPr>
        <w:spacing w:before="120" w:after="0" w:line="240" w:lineRule="auto"/>
        <w:ind w:left="708" w:firstLine="709"/>
        <w:jc w:val="both"/>
        <w:rPr>
          <w:rFonts w:ascii="PT Astra Serif" w:eastAsia="Calibri" w:hAnsi="PT Astra Serif" w:cs="Times New Roman"/>
          <w:kern w:val="28"/>
          <w:sz w:val="32"/>
          <w:szCs w:val="32"/>
        </w:rPr>
      </w:pP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Расходы бюджета области на обслуживание государственного долга области на 2020 год предусматриваются Законопроектом в объеме 603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0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 xml:space="preserve">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. рублей, что на 150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1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. рублей (на 19,9%) ниже аналогичных расходов, утвержденных на 2019 год (753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1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 xml:space="preserve">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. рублей).</w:t>
      </w:r>
    </w:p>
    <w:p w:rsidR="00C046FB" w:rsidRPr="000A70F1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kern w:val="28"/>
          <w:sz w:val="32"/>
          <w:szCs w:val="32"/>
        </w:rPr>
      </w:pP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В 2021 году объем расходов на обслуживание государственного долга области, согласно Законопроекту, предполагается увеличить на 106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1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. рублей (на 17,6%) по отношению к предшествующему году (до 709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1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 xml:space="preserve">. рублей). В 2022 году – 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lastRenderedPageBreak/>
        <w:t>на 173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7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 xml:space="preserve">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. рублей (на 24,5%) по отношению к 2021 году (до 882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>,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 8</w:t>
      </w:r>
      <w:r>
        <w:rPr>
          <w:rFonts w:ascii="PT Astra Serif" w:eastAsia="Calibri" w:hAnsi="PT Astra Serif" w:cs="Times New Roman"/>
          <w:kern w:val="28"/>
          <w:sz w:val="32"/>
          <w:szCs w:val="32"/>
        </w:rPr>
        <w:t xml:space="preserve"> млн</w:t>
      </w:r>
      <w:r w:rsidRPr="000A70F1">
        <w:rPr>
          <w:rFonts w:ascii="PT Astra Serif" w:eastAsia="Calibri" w:hAnsi="PT Astra Serif" w:cs="Times New Roman"/>
          <w:kern w:val="28"/>
          <w:sz w:val="32"/>
          <w:szCs w:val="32"/>
        </w:rPr>
        <w:t>. рублей).</w:t>
      </w:r>
    </w:p>
    <w:p w:rsidR="00C046FB" w:rsidRPr="003415CC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</w:pPr>
      <w:r w:rsidRPr="003415CC"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  <w:t>Объем расходов бюджета области на обслуживание государственного долга области на 2020 год предусматривается Законопроектом с учетом ограничения, установленного статьей 111 БК РФ, на 2021 и 2022 годы – с учетом ограничений, установленных пунктом 7 статьи 107 БК РФ.</w:t>
      </w:r>
    </w:p>
    <w:p w:rsidR="00C046FB" w:rsidRDefault="00C046FB" w:rsidP="00C046FB">
      <w:pPr>
        <w:spacing w:after="0" w:line="240" w:lineRule="auto"/>
        <w:ind w:left="708" w:firstLine="709"/>
        <w:jc w:val="both"/>
        <w:rPr>
          <w:rFonts w:ascii="PT Astra Serif" w:eastAsia="Calibri" w:hAnsi="PT Astra Serif" w:cs="Times New Roman"/>
          <w:b/>
          <w:i/>
          <w:kern w:val="28"/>
          <w:sz w:val="32"/>
          <w:szCs w:val="32"/>
        </w:rPr>
      </w:pPr>
    </w:p>
    <w:p w:rsidR="00E25AB6" w:rsidRDefault="00E25AB6"/>
    <w:sectPr w:rsidR="00E25AB6" w:rsidSect="00B938F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B"/>
    <w:rsid w:val="0007158F"/>
    <w:rsid w:val="002B29E5"/>
    <w:rsid w:val="003C1337"/>
    <w:rsid w:val="00551A0F"/>
    <w:rsid w:val="00710C6D"/>
    <w:rsid w:val="00B53216"/>
    <w:rsid w:val="00B938F4"/>
    <w:rsid w:val="00C046FB"/>
    <w:rsid w:val="00E25AB6"/>
    <w:rsid w:val="00F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1218-A554-40B3-A176-418C7D35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2</cp:revision>
  <cp:lastPrinted>2019-11-20T13:36:00Z</cp:lastPrinted>
  <dcterms:created xsi:type="dcterms:W3CDTF">2019-11-21T07:41:00Z</dcterms:created>
  <dcterms:modified xsi:type="dcterms:W3CDTF">2019-11-21T07:41:00Z</dcterms:modified>
</cp:coreProperties>
</file>