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06" w:rsidRDefault="00D82106" w:rsidP="00996A0C">
      <w:pPr>
        <w:pStyle w:val="a3"/>
        <w:tabs>
          <w:tab w:val="left" w:pos="709"/>
        </w:tabs>
        <w:rPr>
          <w:b/>
        </w:rPr>
      </w:pPr>
      <w:bookmarkStart w:id="0" w:name="_GoBack"/>
      <w:bookmarkEnd w:id="0"/>
    </w:p>
    <w:p w:rsidR="00CC442A" w:rsidRPr="00510F89" w:rsidRDefault="00D47696" w:rsidP="00513EB1">
      <w:pPr>
        <w:pStyle w:val="a3"/>
        <w:rPr>
          <w:b/>
        </w:rPr>
      </w:pPr>
      <w:r>
        <w:rPr>
          <w:b/>
        </w:rPr>
        <w:t>Информация о заключении</w:t>
      </w:r>
      <w:r w:rsidR="00CC442A" w:rsidRPr="00510F89">
        <w:rPr>
          <w:b/>
        </w:rPr>
        <w:br/>
        <w:t>счетной палаты Тульской области</w:t>
      </w:r>
      <w:r w:rsidR="00CC442A" w:rsidRPr="00510F89">
        <w:rPr>
          <w:b/>
        </w:rPr>
        <w:br/>
        <w:t>на отчет об исполнении бюджета Тульской области</w:t>
      </w:r>
      <w:r w:rsidR="00CC442A" w:rsidRPr="00510F89">
        <w:rPr>
          <w:b/>
        </w:rPr>
        <w:br/>
        <w:t>за первый квартал 201</w:t>
      </w:r>
      <w:r w:rsidR="00510F89" w:rsidRPr="00510F89">
        <w:rPr>
          <w:b/>
        </w:rPr>
        <w:t>9</w:t>
      </w:r>
      <w:r w:rsidR="00CC442A" w:rsidRPr="00510F89">
        <w:rPr>
          <w:b/>
        </w:rPr>
        <w:t xml:space="preserve"> года</w:t>
      </w:r>
    </w:p>
    <w:p w:rsidR="00C046C2" w:rsidRPr="00A725EC" w:rsidRDefault="00D47696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="00C046C2" w:rsidRPr="00A725EC">
        <w:rPr>
          <w:color w:val="000000" w:themeColor="text1"/>
          <w:sz w:val="28"/>
          <w:szCs w:val="28"/>
        </w:rPr>
        <w:t>в соответствии со статьей</w:t>
      </w:r>
      <w:r w:rsidR="00DE7B14" w:rsidRPr="00A725EC">
        <w:rPr>
          <w:color w:val="000000" w:themeColor="text1"/>
          <w:sz w:val="28"/>
          <w:szCs w:val="28"/>
        </w:rPr>
        <w:t xml:space="preserve"> </w:t>
      </w:r>
      <w:r w:rsidR="00C046C2" w:rsidRPr="00A725EC">
        <w:rPr>
          <w:color w:val="000000" w:themeColor="text1"/>
          <w:sz w:val="28"/>
          <w:szCs w:val="28"/>
        </w:rPr>
        <w:t>157 Бюджетного кодекса Российской Федерации и во исполнение статьи 29 Закона Тульской области от 09.06.2008 №1015</w:t>
      </w:r>
      <w:r w:rsidR="00816537" w:rsidRPr="00A725EC">
        <w:rPr>
          <w:color w:val="000000" w:themeColor="text1"/>
          <w:sz w:val="28"/>
          <w:szCs w:val="28"/>
        </w:rPr>
        <w:noBreakHyphen/>
      </w:r>
      <w:r w:rsidR="00C046C2" w:rsidRPr="00A725EC">
        <w:rPr>
          <w:color w:val="000000" w:themeColor="text1"/>
          <w:sz w:val="28"/>
          <w:szCs w:val="28"/>
        </w:rPr>
        <w:t>ЗТО «О бюджетном процессе в Тульской области», статьи</w:t>
      </w:r>
      <w:r w:rsidR="00DE7B14" w:rsidRPr="00A725EC">
        <w:rPr>
          <w:color w:val="000000" w:themeColor="text1"/>
          <w:sz w:val="28"/>
          <w:szCs w:val="28"/>
        </w:rPr>
        <w:t xml:space="preserve"> </w:t>
      </w:r>
      <w:r w:rsidR="00C046C2" w:rsidRPr="00A725EC">
        <w:rPr>
          <w:color w:val="000000" w:themeColor="text1"/>
          <w:sz w:val="28"/>
          <w:szCs w:val="28"/>
        </w:rPr>
        <w:t>8 Закона Тульской области от 04.12.2008 №1147</w:t>
      </w:r>
      <w:r w:rsidR="00816537" w:rsidRPr="00A725EC">
        <w:rPr>
          <w:color w:val="000000" w:themeColor="text1"/>
          <w:sz w:val="28"/>
          <w:szCs w:val="28"/>
        </w:rPr>
        <w:noBreakHyphen/>
      </w:r>
      <w:r w:rsidR="00C046C2" w:rsidRPr="00A725EC">
        <w:rPr>
          <w:color w:val="000000" w:themeColor="text1"/>
          <w:sz w:val="28"/>
          <w:szCs w:val="28"/>
        </w:rPr>
        <w:t>ЗТО «О сч</w:t>
      </w:r>
      <w:r>
        <w:rPr>
          <w:color w:val="000000" w:themeColor="text1"/>
          <w:sz w:val="28"/>
          <w:szCs w:val="28"/>
        </w:rPr>
        <w:t>етной палате Тульской области», в соответствии с пунктом 1.2.1. Плана работы счетной палаты Тульской области на 2019 год, подготовлено</w:t>
      </w:r>
      <w:r w:rsidRPr="00D4769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10F89">
        <w:rPr>
          <w:sz w:val="28"/>
          <w:szCs w:val="28"/>
        </w:rPr>
        <w:t>аключение на отчет об исполнении бюджета Тульской области за первый квартал 2019</w:t>
      </w:r>
      <w:r>
        <w:rPr>
          <w:sz w:val="28"/>
          <w:szCs w:val="28"/>
        </w:rPr>
        <w:t xml:space="preserve"> года.</w:t>
      </w:r>
    </w:p>
    <w:p w:rsidR="00D47696" w:rsidRDefault="009C3F9A" w:rsidP="00F0222D">
      <w:pPr>
        <w:ind w:firstLine="709"/>
        <w:jc w:val="both"/>
        <w:rPr>
          <w:spacing w:val="-4"/>
          <w:sz w:val="28"/>
          <w:szCs w:val="28"/>
        </w:rPr>
      </w:pPr>
      <w:r w:rsidRPr="00A725EC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A725EC">
        <w:rPr>
          <w:color w:val="000000" w:themeColor="text1"/>
          <w:sz w:val="28"/>
          <w:szCs w:val="28"/>
        </w:rPr>
        <w:t>за первый квартал 201</w:t>
      </w:r>
      <w:r w:rsidR="00AC18E3" w:rsidRPr="00A725EC">
        <w:rPr>
          <w:color w:val="000000" w:themeColor="text1"/>
          <w:sz w:val="28"/>
          <w:szCs w:val="28"/>
        </w:rPr>
        <w:t>9</w:t>
      </w:r>
      <w:r w:rsidRPr="00A725EC">
        <w:rPr>
          <w:color w:val="000000" w:themeColor="text1"/>
          <w:sz w:val="28"/>
          <w:szCs w:val="28"/>
        </w:rPr>
        <w:t xml:space="preserve"> года</w:t>
      </w:r>
      <w:r w:rsidRPr="00A725EC">
        <w:rPr>
          <w:color w:val="000000" w:themeColor="text1"/>
          <w:spacing w:val="-4"/>
          <w:sz w:val="28"/>
          <w:szCs w:val="28"/>
        </w:rPr>
        <w:t xml:space="preserve"> представлен правительством Тульской области </w:t>
      </w:r>
      <w:r w:rsidR="00816537" w:rsidRPr="00A725EC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A725EC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D85156" w:rsidRPr="00D85156" w:rsidRDefault="00D85156" w:rsidP="00D85156">
      <w:pPr>
        <w:tabs>
          <w:tab w:val="left" w:pos="1134"/>
        </w:tabs>
        <w:spacing w:before="60"/>
        <w:ind w:firstLine="709"/>
        <w:jc w:val="both"/>
        <w:rPr>
          <w:spacing w:val="-4"/>
          <w:sz w:val="28"/>
          <w:szCs w:val="28"/>
        </w:rPr>
      </w:pPr>
      <w:r w:rsidRPr="00D85156">
        <w:rPr>
          <w:spacing w:val="-4"/>
          <w:sz w:val="28"/>
          <w:szCs w:val="28"/>
        </w:rPr>
        <w:t xml:space="preserve">Отчет об исполнении бюджета области </w:t>
      </w:r>
      <w:r w:rsidRPr="00D85156">
        <w:rPr>
          <w:sz w:val="28"/>
          <w:szCs w:val="28"/>
        </w:rPr>
        <w:t>за первый квартал 2019 года</w:t>
      </w:r>
      <w:r w:rsidRPr="00D85156">
        <w:rPr>
          <w:spacing w:val="-4"/>
          <w:sz w:val="28"/>
          <w:szCs w:val="28"/>
        </w:rPr>
        <w:t xml:space="preserve"> составлен с указанием плановых показателей, установленных Законом о бюджете области на 2019 год в редакции от 21.12.2018. В целях объективного анализа счетной палатой использованы показатели действующей на момент составления настоящего заключения редакции Закона (редакция от </w:t>
      </w:r>
      <w:r w:rsidRPr="00D85156">
        <w:rPr>
          <w:sz w:val="28"/>
          <w:szCs w:val="28"/>
        </w:rPr>
        <w:t>01.04.2019 №22</w:t>
      </w:r>
      <w:r w:rsidRPr="00D85156">
        <w:rPr>
          <w:sz w:val="28"/>
          <w:szCs w:val="28"/>
        </w:rPr>
        <w:noBreakHyphen/>
        <w:t>ЗТО</w:t>
      </w:r>
      <w:r w:rsidRPr="00D85156">
        <w:rPr>
          <w:spacing w:val="-4"/>
          <w:sz w:val="28"/>
          <w:szCs w:val="28"/>
        </w:rPr>
        <w:t>).</w:t>
      </w:r>
    </w:p>
    <w:p w:rsidR="00D85156" w:rsidRPr="0024420A" w:rsidRDefault="00D85156" w:rsidP="00D85156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24420A">
        <w:rPr>
          <w:sz w:val="28"/>
          <w:szCs w:val="28"/>
        </w:rPr>
        <w:t>Согласно Отчету, бюджет области в первом квартале 2019 года исполнен по доходам в сумме 19 476 896,9 тыс. рублей (25,4% от объема доходов, утвержденного на 2019 год), по расходам в сумме 13 845 725,6 тыс. рублей (17% от годовых бюджетных назначений). За первый квартал бюджет области исполнен с превышением доходов над расходами в сумме 5 631 171,3 тыс. рублей.</w:t>
      </w:r>
    </w:p>
    <w:p w:rsidR="00D85156" w:rsidRPr="0024420A" w:rsidRDefault="00D85156" w:rsidP="00D85156">
      <w:pPr>
        <w:ind w:firstLine="709"/>
        <w:jc w:val="both"/>
        <w:rPr>
          <w:sz w:val="28"/>
          <w:szCs w:val="28"/>
        </w:rPr>
      </w:pPr>
      <w:r w:rsidRPr="0024420A">
        <w:rPr>
          <w:sz w:val="28"/>
          <w:szCs w:val="28"/>
        </w:rPr>
        <w:lastRenderedPageBreak/>
        <w:t>Консолидированный бюджет Тульской области за отчетный период по доходам исполнен в сумме 23 119 011,2 тыс. рублей, по расходам – 17 977 649,7 тыс. рублей. Консолидированный бюджет Тульской области на 01.04.2019 исполнен (также, как и бюджет области) с профицитом в размере 5 141 361,5 тыс. рублей</w:t>
      </w:r>
      <w:r w:rsidR="0024420A" w:rsidRPr="0024420A">
        <w:rPr>
          <w:sz w:val="28"/>
          <w:szCs w:val="28"/>
        </w:rPr>
        <w:t>.</w:t>
      </w:r>
      <w:r w:rsidRPr="0024420A">
        <w:rPr>
          <w:sz w:val="28"/>
          <w:szCs w:val="28"/>
        </w:rPr>
        <w:t xml:space="preserve"> </w:t>
      </w:r>
    </w:p>
    <w:p w:rsidR="00D85156" w:rsidRPr="00D85156" w:rsidRDefault="00D85156" w:rsidP="00D85156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 xml:space="preserve">В первом квартале 2019 года в доходы бюджета области поступило налоговых и неналоговых доходов в объеме 17 152 691,7 </w:t>
      </w:r>
      <w:r w:rsidRPr="00D85156">
        <w:rPr>
          <w:sz w:val="28"/>
          <w:szCs w:val="16"/>
        </w:rPr>
        <w:t xml:space="preserve">тыс. рублей, что составляет 28,4% </w:t>
      </w:r>
      <w:r w:rsidRPr="00D85156">
        <w:rPr>
          <w:sz w:val="28"/>
          <w:szCs w:val="28"/>
        </w:rPr>
        <w:t>к утвержденному показателю 2019 года. Доля налоговых и неналоговых доходов в общем объеме доходов бюджета области составила 88,1% (увеличилась к уровню соответствующего периода прошлого года на 6,9 процентного пункта).</w:t>
      </w:r>
    </w:p>
    <w:p w:rsidR="00D85156" w:rsidRPr="0024420A" w:rsidRDefault="00D85156" w:rsidP="00D8515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24420A">
        <w:rPr>
          <w:spacing w:val="-4"/>
          <w:sz w:val="28"/>
          <w:szCs w:val="28"/>
        </w:rPr>
        <w:t xml:space="preserve">По сравнению с соответствующим периодом прошлого года поступления налоговых и неналоговых доходов увеличились на 6 127 300,9 тыс. рублей (на 55,6%), в основном за счет роста поступлений: по налогу на прибыль организаций (в 2 раза больше уровня 1 квартала 2018 года, или на </w:t>
      </w:r>
      <w:r w:rsidRPr="0024420A">
        <w:rPr>
          <w:spacing w:val="-4"/>
          <w:sz w:val="28"/>
        </w:rPr>
        <w:t>4 384 098,4 тыс. рублей больше)</w:t>
      </w:r>
      <w:r w:rsidRPr="0024420A">
        <w:rPr>
          <w:spacing w:val="-4"/>
          <w:sz w:val="28"/>
          <w:szCs w:val="28"/>
        </w:rPr>
        <w:t xml:space="preserve">, по акцизам по подакцизным товарам (продукции), производимым на территории Российской Федерации (на </w:t>
      </w:r>
      <w:r w:rsidRPr="0024420A">
        <w:rPr>
          <w:spacing w:val="-4"/>
          <w:sz w:val="28"/>
          <w:szCs w:val="16"/>
        </w:rPr>
        <w:t>72</w:t>
      </w:r>
      <w:r w:rsidRPr="0024420A">
        <w:rPr>
          <w:spacing w:val="-4"/>
          <w:sz w:val="28"/>
          <w:szCs w:val="28"/>
        </w:rPr>
        <w:t xml:space="preserve">%, или на </w:t>
      </w:r>
      <w:r w:rsidRPr="0024420A">
        <w:rPr>
          <w:spacing w:val="-4"/>
          <w:sz w:val="28"/>
          <w:szCs w:val="16"/>
        </w:rPr>
        <w:t xml:space="preserve">1 105 948,5 тыс. рублей, из них за счет акцизов на пиво на </w:t>
      </w:r>
      <w:r w:rsidRPr="0024420A">
        <w:rPr>
          <w:iCs/>
          <w:spacing w:val="-4"/>
          <w:sz w:val="28"/>
          <w:szCs w:val="28"/>
        </w:rPr>
        <w:t>809 183,9 тыс. рублей</w:t>
      </w:r>
      <w:r w:rsidRPr="0024420A">
        <w:rPr>
          <w:spacing w:val="-4"/>
          <w:sz w:val="28"/>
          <w:szCs w:val="28"/>
        </w:rPr>
        <w:t xml:space="preserve">), по налогу на доходы физических лиц (на 10%, или на </w:t>
      </w:r>
      <w:r w:rsidRPr="0024420A">
        <w:rPr>
          <w:spacing w:val="-4"/>
          <w:sz w:val="28"/>
        </w:rPr>
        <w:t xml:space="preserve">376 796,9 </w:t>
      </w:r>
      <w:r w:rsidRPr="0024420A">
        <w:rPr>
          <w:spacing w:val="-4"/>
          <w:sz w:val="28"/>
          <w:szCs w:val="28"/>
        </w:rPr>
        <w:t>тыс. рублей).</w:t>
      </w:r>
    </w:p>
    <w:p w:rsidR="00D85156" w:rsidRPr="0024420A" w:rsidRDefault="00D85156" w:rsidP="00D851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4420A">
        <w:rPr>
          <w:sz w:val="28"/>
          <w:szCs w:val="28"/>
        </w:rPr>
        <w:t>В объеме налоговых и неналоговых доходов бюджета области доля бюджетообразующих налогов (налога на прибыль организаций, налога на доходы физических лиц, акцизов по подакцизным товарам (продукции), производимым на территории Российской Федерации) составила 89,8% (увеличилась к соответствующему периоду прошлого года на 3,3 процентного пункта).</w:t>
      </w:r>
    </w:p>
    <w:p w:rsidR="00D85156" w:rsidRPr="00D85156" w:rsidRDefault="00D85156" w:rsidP="00D85156">
      <w:pPr>
        <w:tabs>
          <w:tab w:val="left" w:pos="851"/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 xml:space="preserve">Объем безвозмездных поступлений в бюджет области в первом квартале 2019 года составил 2 324 205,2 тыс. рублей, или 14,2% к показателю, утвержденному Законом о бюджете области на 2019 год, и 90,8% к уровню соответствующего периода прошлого года (меньше на 235 229,3 тыс. рублей). В </w:t>
      </w:r>
      <w:r w:rsidRPr="00D85156">
        <w:rPr>
          <w:sz w:val="28"/>
          <w:szCs w:val="28"/>
        </w:rPr>
        <w:lastRenderedPageBreak/>
        <w:t>общем объеме доходов бюджета области доля безвозмездных поступлений в первом квартале 2019 года составила 11,9%.</w:t>
      </w:r>
    </w:p>
    <w:p w:rsidR="00D85156" w:rsidRPr="00D85156" w:rsidRDefault="00D85156" w:rsidP="00D851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 xml:space="preserve">Из федерального бюджета в бюджет области поступили средства в сумме </w:t>
      </w:r>
      <w:r w:rsidRPr="00D85156">
        <w:rPr>
          <w:spacing w:val="-4"/>
          <w:sz w:val="28"/>
          <w:szCs w:val="28"/>
        </w:rPr>
        <w:t xml:space="preserve">2 077 510,0 </w:t>
      </w:r>
      <w:r w:rsidRPr="00D85156">
        <w:rPr>
          <w:sz w:val="28"/>
          <w:szCs w:val="28"/>
        </w:rPr>
        <w:t xml:space="preserve">тыс. рублей, </w:t>
      </w:r>
      <w:r w:rsidRPr="00D85156">
        <w:rPr>
          <w:spacing w:val="-4"/>
          <w:sz w:val="28"/>
          <w:szCs w:val="28"/>
        </w:rPr>
        <w:t>или 13% от утвержденного показателя.</w:t>
      </w:r>
      <w:r w:rsidRPr="00D85156">
        <w:rPr>
          <w:sz w:val="28"/>
          <w:szCs w:val="28"/>
        </w:rPr>
        <w:t xml:space="preserve"> </w:t>
      </w:r>
    </w:p>
    <w:p w:rsidR="00D47696" w:rsidRPr="00D85156" w:rsidRDefault="00D85156" w:rsidP="00D47696">
      <w:pPr>
        <w:spacing w:before="120"/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>Расходы бюджета области на 01.04.2019 составили 13 845 725,6 тыс. рублей, или 17% к годовым бюджетным назначениям и 105,9% к соответствующему периоду прошлого года (больше на 777 291,3 тыс. рублей).</w:t>
      </w:r>
      <w:r w:rsidRPr="00D85156">
        <w:rPr>
          <w:sz w:val="28"/>
          <w:szCs w:val="28"/>
          <w:highlight w:val="yellow"/>
        </w:rPr>
        <w:t xml:space="preserve"> </w:t>
      </w:r>
    </w:p>
    <w:p w:rsidR="00D85156" w:rsidRPr="00D85156" w:rsidRDefault="00D85156" w:rsidP="00D85156">
      <w:pPr>
        <w:tabs>
          <w:tab w:val="left" w:pos="993"/>
          <w:tab w:val="left" w:pos="1134"/>
        </w:tabs>
        <w:spacing w:before="120"/>
        <w:ind w:firstLine="709"/>
        <w:jc w:val="both"/>
        <w:rPr>
          <w:rFonts w:eastAsia="Calibri"/>
          <w:sz w:val="28"/>
          <w:szCs w:val="28"/>
        </w:rPr>
      </w:pPr>
      <w:r w:rsidRPr="00D85156">
        <w:rPr>
          <w:rFonts w:eastAsia="Calibri"/>
          <w:sz w:val="28"/>
          <w:szCs w:val="28"/>
        </w:rPr>
        <w:t xml:space="preserve">За первый квартал 2019 года на реализацию мероприятий государственных программ Тульской области направлено 13 457 048,8 тыс. рублей (17,2% к объему соответствующих утвержденных показателей). </w:t>
      </w:r>
    </w:p>
    <w:p w:rsidR="00D85156" w:rsidRPr="00D85156" w:rsidRDefault="00D85156" w:rsidP="00D85156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 xml:space="preserve">В отчетном периоде </w:t>
      </w:r>
      <w:r w:rsidRPr="00D85156">
        <w:rPr>
          <w:spacing w:val="-4"/>
          <w:sz w:val="28"/>
          <w:szCs w:val="28"/>
        </w:rPr>
        <w:t>2019 года в бюджеты муниципальных районов (городских округов) направлено 3 330 723,0 тыс. рублей (14,5% от общего объема межбюджетных трансфертов, утвержденного на 2019 год), в том числе в форме: дотаций – 484 971,6 тыс. рублей (27,9% от плановых назначений); субсидий – 14 415,7 тыс. рублей (0,4%); субвенций – 2 815 189,3 тыс. рублей (18,3%); иных межбюджетных трансфертов – 16 146,4 тыс. рублей (0,8%).</w:t>
      </w:r>
    </w:p>
    <w:p w:rsidR="00D85156" w:rsidRPr="00D85156" w:rsidRDefault="00D85156" w:rsidP="00A55E08">
      <w:pPr>
        <w:tabs>
          <w:tab w:val="left" w:pos="993"/>
        </w:tabs>
        <w:spacing w:before="120"/>
        <w:ind w:firstLine="709"/>
        <w:jc w:val="both"/>
        <w:rPr>
          <w:spacing w:val="-2"/>
          <w:sz w:val="28"/>
          <w:szCs w:val="28"/>
        </w:rPr>
      </w:pPr>
      <w:r w:rsidRPr="00D85156">
        <w:rPr>
          <w:spacing w:val="-4"/>
          <w:sz w:val="28"/>
          <w:szCs w:val="28"/>
        </w:rPr>
        <w:t>Р</w:t>
      </w:r>
      <w:r w:rsidRPr="00D85156">
        <w:rPr>
          <w:spacing w:val="-2"/>
          <w:sz w:val="28"/>
          <w:szCs w:val="28"/>
        </w:rPr>
        <w:t xml:space="preserve">асходы за счет средств дорожного фонда Тульской области по состоянию на 01.04.2019 составили </w:t>
      </w:r>
      <w:r w:rsidRPr="00D85156">
        <w:rPr>
          <w:sz w:val="28"/>
          <w:szCs w:val="28"/>
        </w:rPr>
        <w:t xml:space="preserve">874 351,2 </w:t>
      </w:r>
      <w:r w:rsidRPr="00D85156">
        <w:rPr>
          <w:spacing w:val="-2"/>
          <w:sz w:val="28"/>
          <w:szCs w:val="28"/>
        </w:rPr>
        <w:t xml:space="preserve">тыс. рублей, или 12,5% от </w:t>
      </w:r>
      <w:r w:rsidR="00A55E08" w:rsidRPr="003A452D">
        <w:rPr>
          <w:spacing w:val="-4"/>
          <w:sz w:val="28"/>
          <w:szCs w:val="28"/>
        </w:rPr>
        <w:t xml:space="preserve">годовых плановых назначений и 83,9% от доходов, в пределах которых </w:t>
      </w:r>
      <w:r w:rsidR="00A55E08" w:rsidRPr="003A452D">
        <w:rPr>
          <w:rFonts w:eastAsia="Calibri"/>
          <w:spacing w:val="-4"/>
          <w:sz w:val="28"/>
          <w:szCs w:val="28"/>
        </w:rPr>
        <w:t>формируются бюджетные ассигнования дорожного фонда</w:t>
      </w:r>
      <w:r w:rsidR="00A55E08">
        <w:rPr>
          <w:rFonts w:eastAsia="Calibri"/>
          <w:spacing w:val="-4"/>
          <w:sz w:val="28"/>
          <w:szCs w:val="28"/>
        </w:rPr>
        <w:t>.</w:t>
      </w:r>
    </w:p>
    <w:p w:rsidR="00D85156" w:rsidRPr="00D85156" w:rsidRDefault="00D85156" w:rsidP="00D85156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>В первом квартале 2019 года привлечены и погашены кредиты кредитных организаций на сумму 1 500 000,0 тыс. рублей.</w:t>
      </w:r>
    </w:p>
    <w:p w:rsidR="00D85156" w:rsidRPr="00D85156" w:rsidRDefault="00D85156" w:rsidP="00D85156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85156">
        <w:rPr>
          <w:bCs/>
          <w:sz w:val="28"/>
          <w:szCs w:val="28"/>
        </w:rPr>
        <w:t>О</w:t>
      </w:r>
      <w:r w:rsidRPr="00D85156">
        <w:rPr>
          <w:sz w:val="28"/>
          <w:szCs w:val="28"/>
        </w:rPr>
        <w:t>бъем г</w:t>
      </w:r>
      <w:r w:rsidRPr="00D85156">
        <w:rPr>
          <w:bCs/>
          <w:sz w:val="28"/>
          <w:szCs w:val="28"/>
        </w:rPr>
        <w:t xml:space="preserve">осударственного долга Тульской области на 01.04.2019 составил 17 940 076,2 тыс. рублей. </w:t>
      </w:r>
    </w:p>
    <w:p w:rsidR="00D85156" w:rsidRDefault="00D85156" w:rsidP="00D8515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D85156">
        <w:rPr>
          <w:sz w:val="28"/>
          <w:szCs w:val="28"/>
        </w:rPr>
        <w:t>Расходы бюджета области на обслуживание государственного внутреннего долга Тульской области на 01.04.2019 осуществлены на сумму 180 610,1 тыс. рублей, что составляет 23,8% к годовым бюджетным назначениям.</w:t>
      </w:r>
    </w:p>
    <w:p w:rsidR="00D47696" w:rsidRPr="00D85156" w:rsidRDefault="00D47696" w:rsidP="00D8515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</w:t>
      </w:r>
      <w:r w:rsidRPr="00510F89">
        <w:rPr>
          <w:sz w:val="28"/>
          <w:szCs w:val="28"/>
        </w:rPr>
        <w:t>на отчет об исполнении бюджета Тульской области за первый квартал 2019</w:t>
      </w:r>
      <w:r>
        <w:rPr>
          <w:sz w:val="28"/>
          <w:szCs w:val="28"/>
        </w:rPr>
        <w:t xml:space="preserve"> года направлено в Тульскую областную Думу, правительство Тульской области.</w:t>
      </w:r>
    </w:p>
    <w:p w:rsidR="00D85156" w:rsidRPr="00D85156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D85156" w:rsidRPr="00D85156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  <w:r w:rsidRPr="00D85156">
        <w:rPr>
          <w:rFonts w:eastAsia="Calibri"/>
          <w:sz w:val="28"/>
        </w:rPr>
        <w:t xml:space="preserve">Аудитор счетной палаты Тульской области </w:t>
      </w:r>
      <w:r w:rsidRPr="00D85156">
        <w:rPr>
          <w:rFonts w:eastAsia="Calibri"/>
          <w:sz w:val="28"/>
        </w:rPr>
        <w:tab/>
        <w:t>О.П. Гремякова</w:t>
      </w:r>
    </w:p>
    <w:p w:rsidR="00374885" w:rsidRPr="00B06669" w:rsidRDefault="00374885" w:rsidP="001865E8">
      <w:pPr>
        <w:spacing w:before="240"/>
        <w:ind w:left="567" w:firstLine="142"/>
        <w:jc w:val="both"/>
        <w:rPr>
          <w:b/>
          <w:spacing w:val="16"/>
          <w:sz w:val="28"/>
          <w:szCs w:val="28"/>
          <w:highlight w:val="yellow"/>
        </w:rPr>
      </w:pPr>
    </w:p>
    <w:sectPr w:rsidR="00374885" w:rsidRPr="00B06669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69" w:rsidRDefault="003D2E69" w:rsidP="00460B78">
      <w:r>
        <w:separator/>
      </w:r>
    </w:p>
  </w:endnote>
  <w:endnote w:type="continuationSeparator" w:id="0">
    <w:p w:rsidR="003D2E69" w:rsidRDefault="003D2E69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69" w:rsidRDefault="003D2E69" w:rsidP="00460B78">
      <w:r>
        <w:separator/>
      </w:r>
    </w:p>
  </w:footnote>
  <w:footnote w:type="continuationSeparator" w:id="0">
    <w:p w:rsidR="003D2E69" w:rsidRDefault="003D2E69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7C6">
      <w:rPr>
        <w:noProof/>
      </w:rPr>
      <w:t>3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624E"/>
    <w:rsid w:val="003C6259"/>
    <w:rsid w:val="003C7226"/>
    <w:rsid w:val="003D0F7A"/>
    <w:rsid w:val="003D12B5"/>
    <w:rsid w:val="003D23F2"/>
    <w:rsid w:val="003D2734"/>
    <w:rsid w:val="003D2E69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927"/>
    <w:rsid w:val="00451D39"/>
    <w:rsid w:val="00451D76"/>
    <w:rsid w:val="00452316"/>
    <w:rsid w:val="004538CA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B39"/>
    <w:rsid w:val="00582E70"/>
    <w:rsid w:val="00583BF9"/>
    <w:rsid w:val="00583C6B"/>
    <w:rsid w:val="00584721"/>
    <w:rsid w:val="005869C0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C09A5"/>
    <w:rsid w:val="005C1F61"/>
    <w:rsid w:val="005C3E63"/>
    <w:rsid w:val="005C618F"/>
    <w:rsid w:val="005D0A35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26D4"/>
    <w:rsid w:val="0067351E"/>
    <w:rsid w:val="0067370A"/>
    <w:rsid w:val="006740A3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30990"/>
    <w:rsid w:val="00931D95"/>
    <w:rsid w:val="00932111"/>
    <w:rsid w:val="00933C8E"/>
    <w:rsid w:val="0093416B"/>
    <w:rsid w:val="00934359"/>
    <w:rsid w:val="009353EA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514E"/>
    <w:rsid w:val="00BD5690"/>
    <w:rsid w:val="00BD6D2B"/>
    <w:rsid w:val="00BE3F53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31B2"/>
    <w:rsid w:val="00C65400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4160"/>
    <w:rsid w:val="00C97B2D"/>
    <w:rsid w:val="00CA13F3"/>
    <w:rsid w:val="00CA2F4F"/>
    <w:rsid w:val="00CA60EA"/>
    <w:rsid w:val="00CA638D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47CF"/>
    <w:rsid w:val="00D654C1"/>
    <w:rsid w:val="00D66C51"/>
    <w:rsid w:val="00D6755C"/>
    <w:rsid w:val="00D71090"/>
    <w:rsid w:val="00D714A3"/>
    <w:rsid w:val="00D75A16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37C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47D1"/>
    <w:rsid w:val="00FE744B"/>
    <w:rsid w:val="00FE7F05"/>
    <w:rsid w:val="00FF00C0"/>
    <w:rsid w:val="00FF0619"/>
    <w:rsid w:val="00FF1E01"/>
    <w:rsid w:val="00FF2037"/>
    <w:rsid w:val="00FF24F7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460B78"/>
  </w:style>
  <w:style w:type="character" w:customStyle="1" w:styleId="af2">
    <w:name w:val="Текст сноски Знак"/>
    <w:basedOn w:val="a0"/>
    <w:link w:val="af1"/>
    <w:uiPriority w:val="99"/>
    <w:semiHidden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959C-EE47-4F4C-A5F3-6C72C4EB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Кузнецова Ольга Николаевна</cp:lastModifiedBy>
  <cp:revision>2</cp:revision>
  <cp:lastPrinted>2019-05-13T06:39:00Z</cp:lastPrinted>
  <dcterms:created xsi:type="dcterms:W3CDTF">2019-06-04T09:23:00Z</dcterms:created>
  <dcterms:modified xsi:type="dcterms:W3CDTF">2019-06-04T09:23:00Z</dcterms:modified>
</cp:coreProperties>
</file>