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86" w:rsidRPr="00EB6986" w:rsidRDefault="00EB6986" w:rsidP="00EB6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86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EB6986">
        <w:rPr>
          <w:rFonts w:ascii="Times New Roman" w:hAnsi="Times New Roman" w:cs="Times New Roman"/>
          <w:b/>
          <w:sz w:val="28"/>
          <w:szCs w:val="28"/>
        </w:rPr>
        <w:br/>
        <w:t>счетной палаты Тульской области по результатам внешней проверки</w:t>
      </w:r>
    </w:p>
    <w:p w:rsidR="00EB6986" w:rsidRPr="00EB6986" w:rsidRDefault="00EB6986" w:rsidP="00EB698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B6986">
        <w:rPr>
          <w:rFonts w:ascii="Times New Roman" w:hAnsi="Times New Roman" w:cs="Times New Roman"/>
          <w:b/>
          <w:sz w:val="28"/>
          <w:szCs w:val="28"/>
        </w:rPr>
        <w:t>годового отчета об исполнении бюджета Тульской области за 2016 год</w:t>
      </w:r>
    </w:p>
    <w:p w:rsidR="00EB6986" w:rsidRPr="00A554EA" w:rsidRDefault="00EB6986" w:rsidP="00A554E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Счетной палатой Тульской области во исполнение статьи 264.4</w:t>
      </w:r>
      <w:r w:rsidR="007634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БК РФ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статьи 30 Закона Тульской области «О бюджетном процессе в Тульской области», статьи 8 Закона Тульской области «О счетной палате Тульской области» подготовлено заключение по результатам внешней проверки годового отчета об исполнении бюджета области за 2016 год. </w:t>
      </w:r>
    </w:p>
    <w:p w:rsidR="00EA67B0" w:rsidRPr="00A554EA" w:rsidRDefault="00EA67B0" w:rsidP="00A554EA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A554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Годовой отчет об исполнении бюджета области за 2016 год представлен Правительством области в законодательно установленный срок. Документы и материалы, представленные одновременно с Годовым отчетом, соответствуют перечню, установленному ч</w:t>
      </w:r>
      <w:r w:rsidR="00C64D33" w:rsidRPr="00A554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астью</w:t>
      </w:r>
      <w:r w:rsidRPr="00A554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2 ст</w:t>
      </w:r>
      <w:r w:rsidR="00C64D33" w:rsidRPr="00A554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атьи</w:t>
      </w:r>
      <w:r w:rsidRPr="00A554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30 Закона </w:t>
      </w:r>
      <w:r w:rsidR="00C64D33" w:rsidRPr="00A554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A554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бюджетном процессе</w:t>
      </w:r>
      <w:r w:rsidR="00EB6986" w:rsidRPr="00A554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области</w:t>
      </w:r>
      <w:r w:rsidRPr="00A554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EB6986" w:rsidRPr="00A554EA" w:rsidRDefault="00EB6986" w:rsidP="00A554EA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Годового отчета основные характеристики исполнения </w:t>
      </w:r>
      <w:r w:rsidRPr="00A55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консолидированного бюджета области</w:t>
      </w:r>
      <w:r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2016 год составили:</w:t>
      </w:r>
    </w:p>
    <w:p w:rsidR="00EB6986" w:rsidRPr="00A554EA" w:rsidRDefault="00EB6986" w:rsidP="00A554EA">
      <w:pPr>
        <w:tabs>
          <w:tab w:val="left" w:pos="1276"/>
          <w:tab w:val="num" w:pos="285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554EA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доходы 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A554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79 903 261,8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 рублей, что на 875 424,2 тыс. рублей больше прогнозного показателя по доходам;</w:t>
      </w:r>
    </w:p>
    <w:p w:rsidR="00EB6986" w:rsidRPr="00A554EA" w:rsidRDefault="00EB6986" w:rsidP="00A554E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554EA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расходы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80 261 537,7</w:t>
      </w:r>
      <w:r w:rsidR="00A554EA"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 тыс. рублей, что на 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5 816 513,5 тыс. рублей (на 6,8%) ниже планового показателя, отраженного в Годовом отчете. </w:t>
      </w:r>
    </w:p>
    <w:p w:rsidR="00EB6986" w:rsidRPr="00A554EA" w:rsidRDefault="00EB6986" w:rsidP="00A554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554EA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дефицит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358 275,8 тыс. рублей, или 0,5% от объема доходов без учета безвозмездных поступлений.</w:t>
      </w:r>
    </w:p>
    <w:p w:rsidR="00763474" w:rsidRPr="00A554EA" w:rsidRDefault="00763474" w:rsidP="0076347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Доля доходов бюджета области в общем объеме доходов консолидированного бюджета области (без учета внутренних оборотов) составила 65% (</w:t>
      </w:r>
      <w:r w:rsidRPr="00A554EA">
        <w:rPr>
          <w:rFonts w:ascii="Times New Roman" w:hAnsi="Times New Roman" w:cs="Times New Roman"/>
          <w:spacing w:val="-4"/>
          <w:sz w:val="28"/>
          <w:szCs w:val="28"/>
        </w:rPr>
        <w:t>снизилась на 1,6 процентного пункта к уровню 2015 года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), доля расходов – 65,4% (</w:t>
      </w:r>
      <w:r w:rsidRPr="00A554EA">
        <w:rPr>
          <w:rFonts w:ascii="Times New Roman" w:hAnsi="Times New Roman" w:cs="Times New Roman"/>
          <w:spacing w:val="-4"/>
          <w:sz w:val="28"/>
          <w:szCs w:val="28"/>
        </w:rPr>
        <w:t>сократилась на 0,4 процентного пункта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).</w:t>
      </w:r>
    </w:p>
    <w:p w:rsidR="00EA67B0" w:rsidRPr="00A554EA" w:rsidRDefault="00EA67B0" w:rsidP="00A554E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Законом о бюджете области на 201</w:t>
      </w:r>
      <w:r w:rsidR="00EB6986"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 год в первоначальной редакции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доходы бюджета области на 2016 год установлены в сумме </w:t>
      </w:r>
      <w:r w:rsidRPr="00A554EA">
        <w:rPr>
          <w:rFonts w:ascii="Times New Roman" w:hAnsi="Times New Roman" w:cs="Times New Roman"/>
          <w:sz w:val="28"/>
          <w:szCs w:val="28"/>
        </w:rPr>
        <w:t>59 784 225,7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рублей; расходы бюджета области – в сумме </w:t>
      </w:r>
      <w:r w:rsidRPr="00A554EA">
        <w:rPr>
          <w:rFonts w:ascii="Times New Roman" w:hAnsi="Times New Roman" w:cs="Times New Roman"/>
          <w:sz w:val="28"/>
          <w:szCs w:val="28"/>
        </w:rPr>
        <w:t>63 270 728,6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рублей, дефицит бюджета области – </w:t>
      </w:r>
      <w:r w:rsidRPr="00A554EA">
        <w:rPr>
          <w:rFonts w:ascii="Times New Roman" w:hAnsi="Times New Roman" w:cs="Times New Roman"/>
          <w:sz w:val="28"/>
          <w:szCs w:val="28"/>
        </w:rPr>
        <w:t>3 486 502,9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 (7% к объему доходов бюджета области без учета утвержденного объема безвозмездных поступлений). </w:t>
      </w:r>
    </w:p>
    <w:p w:rsidR="00EA67B0" w:rsidRPr="00A554EA" w:rsidRDefault="00994F3E" w:rsidP="00A554EA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течение 2016</w:t>
      </w:r>
      <w:r w:rsidR="00EA67B0"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изменения в Закон о бюджете области на 201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="00EA67B0"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вносились 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EA67B0"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раз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="00EA67B0"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EA67B0" w:rsidRPr="00A554EA" w:rsidRDefault="00EA67B0" w:rsidP="00A554EA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результате уточнений основные параметры бюджета области составили:</w:t>
      </w:r>
    </w:p>
    <w:p w:rsidR="005C7EFF" w:rsidRPr="00A554EA" w:rsidRDefault="00EA67B0" w:rsidP="00A554EA">
      <w:pPr>
        <w:pStyle w:val="Style36"/>
        <w:widowControl/>
        <w:tabs>
          <w:tab w:val="left" w:pos="1276"/>
        </w:tabs>
        <w:spacing w:before="120" w:line="240" w:lineRule="auto"/>
        <w:ind w:firstLine="709"/>
        <w:rPr>
          <w:rStyle w:val="FontStyle425"/>
          <w:spacing w:val="-4"/>
          <w:sz w:val="28"/>
          <w:szCs w:val="28"/>
        </w:rPr>
      </w:pPr>
      <w:r w:rsidRPr="00A554EA">
        <w:rPr>
          <w:spacing w:val="-4"/>
          <w:sz w:val="28"/>
          <w:szCs w:val="28"/>
        </w:rPr>
        <w:t xml:space="preserve">доходы – </w:t>
      </w:r>
      <w:r w:rsidR="005C7EFF" w:rsidRPr="00A554EA">
        <w:rPr>
          <w:rStyle w:val="FontStyle425"/>
          <w:spacing w:val="-4"/>
          <w:sz w:val="28"/>
          <w:szCs w:val="28"/>
        </w:rPr>
        <w:t>63 816 420,8 тыс. рублей (увеличены на 4 032 195,1 тыс. рублей, или на 6,7%</w:t>
      </w:r>
      <w:r w:rsidR="005C7EFF" w:rsidRPr="00A554EA">
        <w:rPr>
          <w:spacing w:val="-4"/>
          <w:sz w:val="28"/>
          <w:szCs w:val="28"/>
        </w:rPr>
        <w:t>, относительно первоначально утвержденного показателя</w:t>
      </w:r>
      <w:r w:rsidR="005C7EFF" w:rsidRPr="00A554EA">
        <w:rPr>
          <w:rStyle w:val="FontStyle425"/>
          <w:spacing w:val="-4"/>
          <w:sz w:val="28"/>
          <w:szCs w:val="28"/>
        </w:rPr>
        <w:t>);</w:t>
      </w:r>
    </w:p>
    <w:p w:rsidR="005C7EFF" w:rsidRPr="00A554EA" w:rsidRDefault="005C7EFF" w:rsidP="00A554EA">
      <w:pPr>
        <w:pStyle w:val="Style36"/>
        <w:widowControl/>
        <w:tabs>
          <w:tab w:val="left" w:pos="1276"/>
        </w:tabs>
        <w:spacing w:before="120" w:line="240" w:lineRule="auto"/>
        <w:ind w:firstLine="709"/>
        <w:rPr>
          <w:sz w:val="28"/>
          <w:szCs w:val="28"/>
        </w:rPr>
      </w:pPr>
      <w:r w:rsidRPr="00A554EA">
        <w:rPr>
          <w:rStyle w:val="FontStyle425"/>
          <w:sz w:val="28"/>
          <w:szCs w:val="28"/>
        </w:rPr>
        <w:t xml:space="preserve">расходы – </w:t>
      </w:r>
      <w:r w:rsidRPr="00A554EA">
        <w:rPr>
          <w:rStyle w:val="FontStyle425"/>
          <w:spacing w:val="-4"/>
          <w:sz w:val="28"/>
          <w:szCs w:val="28"/>
        </w:rPr>
        <w:t>67 492 863,3</w:t>
      </w:r>
      <w:r w:rsidRPr="00A554EA">
        <w:rPr>
          <w:sz w:val="28"/>
          <w:szCs w:val="28"/>
        </w:rPr>
        <w:t xml:space="preserve"> тыс. рублей (увеличены на 4 222 134,7 тыс.</w:t>
      </w:r>
      <w:r w:rsidR="00841020" w:rsidRPr="00A554EA">
        <w:rPr>
          <w:sz w:val="28"/>
          <w:szCs w:val="28"/>
        </w:rPr>
        <w:t> </w:t>
      </w:r>
      <w:r w:rsidRPr="00A554EA">
        <w:rPr>
          <w:sz w:val="28"/>
          <w:szCs w:val="28"/>
        </w:rPr>
        <w:t>рублей, или на 6,7%);</w:t>
      </w:r>
    </w:p>
    <w:p w:rsidR="005C7EFF" w:rsidRPr="00A554EA" w:rsidRDefault="005C7EFF" w:rsidP="00A554EA">
      <w:pPr>
        <w:pStyle w:val="Style36"/>
        <w:widowControl/>
        <w:tabs>
          <w:tab w:val="left" w:pos="1276"/>
        </w:tabs>
        <w:spacing w:before="120" w:line="240" w:lineRule="auto"/>
        <w:ind w:firstLine="709"/>
        <w:rPr>
          <w:rStyle w:val="FontStyle425"/>
          <w:spacing w:val="-4"/>
          <w:sz w:val="28"/>
          <w:szCs w:val="28"/>
        </w:rPr>
      </w:pPr>
      <w:r w:rsidRPr="00A554EA">
        <w:rPr>
          <w:spacing w:val="-4"/>
          <w:sz w:val="28"/>
          <w:szCs w:val="28"/>
        </w:rPr>
        <w:t xml:space="preserve">дефицит – </w:t>
      </w:r>
      <w:r w:rsidRPr="00A554EA">
        <w:rPr>
          <w:rStyle w:val="FontStyle425"/>
          <w:spacing w:val="-4"/>
          <w:sz w:val="28"/>
          <w:szCs w:val="28"/>
        </w:rPr>
        <w:t>3 676 442,5</w:t>
      </w:r>
      <w:r w:rsidRPr="00A554EA">
        <w:rPr>
          <w:rStyle w:val="FontStyle425"/>
          <w:sz w:val="28"/>
          <w:szCs w:val="28"/>
        </w:rPr>
        <w:t xml:space="preserve"> тыс. </w:t>
      </w:r>
      <w:r w:rsidRPr="00A554EA">
        <w:rPr>
          <w:rStyle w:val="FontStyle425"/>
          <w:sz w:val="28"/>
          <w:szCs w:val="28"/>
          <w:shd w:val="clear" w:color="auto" w:fill="FFFFFF" w:themeFill="background1"/>
        </w:rPr>
        <w:t>рублей</w:t>
      </w:r>
      <w:r w:rsidRPr="00A554EA">
        <w:rPr>
          <w:rStyle w:val="FontStyle425"/>
          <w:spacing w:val="-4"/>
          <w:sz w:val="28"/>
          <w:szCs w:val="28"/>
          <w:shd w:val="clear" w:color="auto" w:fill="FFFFFF" w:themeFill="background1"/>
        </w:rPr>
        <w:t xml:space="preserve"> (7,2%</w:t>
      </w:r>
      <w:r w:rsidRPr="00A554EA">
        <w:rPr>
          <w:rStyle w:val="FontStyle425"/>
          <w:spacing w:val="-4"/>
          <w:sz w:val="28"/>
          <w:szCs w:val="28"/>
        </w:rPr>
        <w:t xml:space="preserve"> к объему доходов бюджета области без учета утвержденного объема безвозмездных поступлений).</w:t>
      </w:r>
    </w:p>
    <w:p w:rsidR="005C7EFF" w:rsidRPr="00A554EA" w:rsidRDefault="00EA67B0" w:rsidP="00A554EA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Объем бюджетных ассигнований, утвержденных уточненной </w:t>
      </w:r>
      <w:r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="005C7EFF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бюджетной росписью на 2016</w:t>
      </w:r>
      <w:r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составляет </w:t>
      </w:r>
      <w:r w:rsidR="005C7EFF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67 653 012,1 тыс. рублей, что на 160 148,8 тыс. рублей больше объема расходов, утвержденных Законом о бюджете области на 2016 год. Отклонение обусловлено поступлением позже последнего уточнения бюджета области целевых средств, в том числе из федерального бюджета; от </w:t>
      </w:r>
      <w:r w:rsidR="00BE6A0D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C7EFF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ерриториального фонда обязательного медицинского страхования Тульской области; из Пенсионного фонда Р</w:t>
      </w:r>
      <w:r w:rsidR="00CC5B9D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C7EFF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прочих безвозмездных поступлений.</w:t>
      </w:r>
    </w:p>
    <w:p w:rsidR="00833D78" w:rsidRPr="00A554EA" w:rsidRDefault="00A554EA" w:rsidP="00A554EA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554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833D78" w:rsidRPr="00A554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сполнение бюджета области </w:t>
      </w:r>
      <w:r w:rsidR="00833D78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</w:t>
      </w:r>
      <w:r w:rsidR="00833D78" w:rsidRPr="00A554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сложилось следующим образом:</w:t>
      </w:r>
    </w:p>
    <w:p w:rsidR="00833D78" w:rsidRPr="00A554EA" w:rsidRDefault="00833D78" w:rsidP="00A554EA">
      <w:pPr>
        <w:tabs>
          <w:tab w:val="left" w:pos="1276"/>
          <w:tab w:val="num" w:pos="285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554EA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доходы бюджета области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r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64 704 208,1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 рублей, что на 887 787,3 тыс. рублей (на 1,4%) больше объема доходов, утвержденного Законом о бюджете области на 2016 год;</w:t>
      </w:r>
    </w:p>
    <w:p w:rsidR="00833D78" w:rsidRPr="00A554EA" w:rsidRDefault="00833D78" w:rsidP="00A554EA">
      <w:pPr>
        <w:tabs>
          <w:tab w:val="left" w:pos="1276"/>
          <w:tab w:val="num" w:pos="285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554EA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расходы бюджета области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65 340 295,5 тыс. рублей, что на 2 152 567,8 тыс. рублей (на 3,2%) ниже объема расходов, утвержденного Законом о бюджете области на 2016 год, и на 2 312 716,6 тыс. рублей (на 3,4%) ниже объема расходов, утвержденного уточненной Сводной бюджетной росписью (планового показателя, отраженного в Годовом отчете в соответствии с Инструкцией №191н);</w:t>
      </w:r>
    </w:p>
    <w:p w:rsidR="00833D78" w:rsidRPr="00A554EA" w:rsidRDefault="00833D78" w:rsidP="00A554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554EA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дефицит бюджета области</w:t>
      </w:r>
      <w:r w:rsidR="00841020" w:rsidRPr="00A554EA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 636 087,4 тыс. рублей, что составляет 1,2% от объема доходов без учета безвозмездных поступлений.</w:t>
      </w:r>
    </w:p>
    <w:p w:rsidR="00EA67B0" w:rsidRPr="00A554EA" w:rsidRDefault="00EA67B0" w:rsidP="00A554EA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554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Налоговые и неналоговые доходы бюджета области составили </w:t>
      </w:r>
      <w:r w:rsidR="007A18BD" w:rsidRPr="00A554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51 889 660,9 тыс. рублей, что на 733 719,1 тыс. рублей</w:t>
      </w:r>
      <w:r w:rsidR="00D3288F" w:rsidRPr="00A554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7A18BD" w:rsidRPr="00A554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(или на 1,4%) </w:t>
      </w:r>
      <w:r w:rsidRPr="00A554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больше годового прогнозного показателя, учтенного в объеме доходов бюджета области. </w:t>
      </w:r>
    </w:p>
    <w:p w:rsidR="007A18BD" w:rsidRPr="00A554EA" w:rsidRDefault="00EA67B0" w:rsidP="00A554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поступлениях налоговых и неналоговых доходов бюджета области </w:t>
      </w:r>
      <w:r w:rsidR="007A18BD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93% обеспечили следующие налоги: налог на прибыль организаций – 32,4% (16 804 706,</w:t>
      </w:r>
      <w:r w:rsidR="007901A0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18BD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рублей)</w:t>
      </w:r>
      <w:r w:rsidR="00D3288F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A18BD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на доходы физических лиц – 29,7% (15 405 845,</w:t>
      </w:r>
      <w:r w:rsidR="007537EF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18BD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рублей)</w:t>
      </w:r>
      <w:r w:rsidR="00D3288F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A18BD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акцизы – 22,7% (11 775 412,3 тыс. рублей); налог на имущество организаций – 8,2% (4 254 902,9</w:t>
      </w:r>
      <w:r w:rsidR="007A18BD" w:rsidRPr="00A554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A18BD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рублей). </w:t>
      </w:r>
    </w:p>
    <w:p w:rsidR="009E4A42" w:rsidRPr="00A554EA" w:rsidRDefault="009E4A42" w:rsidP="00A554EA">
      <w:pPr>
        <w:pStyle w:val="Style36"/>
        <w:tabs>
          <w:tab w:val="left" w:pos="1134"/>
        </w:tabs>
        <w:spacing w:before="120" w:line="240" w:lineRule="auto"/>
        <w:ind w:firstLine="709"/>
        <w:rPr>
          <w:sz w:val="28"/>
          <w:szCs w:val="28"/>
        </w:rPr>
      </w:pPr>
      <w:r w:rsidRPr="00A554EA">
        <w:rPr>
          <w:spacing w:val="-4"/>
          <w:sz w:val="28"/>
          <w:szCs w:val="28"/>
        </w:rPr>
        <w:t xml:space="preserve">В </w:t>
      </w:r>
      <w:r w:rsidR="007A18BD" w:rsidRPr="00A554EA">
        <w:rPr>
          <w:spacing w:val="-4"/>
          <w:sz w:val="28"/>
          <w:szCs w:val="28"/>
        </w:rPr>
        <w:t xml:space="preserve">2016 году поступления по налоговым и неналоговым доходам </w:t>
      </w:r>
      <w:r w:rsidRPr="00A554EA">
        <w:rPr>
          <w:spacing w:val="-4"/>
          <w:sz w:val="28"/>
          <w:szCs w:val="28"/>
        </w:rPr>
        <w:t xml:space="preserve">к уровню 2015 года в целом </w:t>
      </w:r>
      <w:r w:rsidRPr="00A554EA">
        <w:rPr>
          <w:sz w:val="28"/>
          <w:szCs w:val="28"/>
        </w:rPr>
        <w:t>возросли</w:t>
      </w:r>
      <w:r w:rsidR="007A18BD" w:rsidRPr="00A554EA">
        <w:rPr>
          <w:sz w:val="28"/>
          <w:szCs w:val="28"/>
        </w:rPr>
        <w:t xml:space="preserve"> на 4 099 254,7 тыс. рублей</w:t>
      </w:r>
      <w:r w:rsidRPr="00A554EA">
        <w:rPr>
          <w:sz w:val="28"/>
          <w:szCs w:val="28"/>
        </w:rPr>
        <w:t xml:space="preserve"> (</w:t>
      </w:r>
      <w:r w:rsidR="007A18BD" w:rsidRPr="00A554EA">
        <w:rPr>
          <w:sz w:val="28"/>
          <w:szCs w:val="28"/>
        </w:rPr>
        <w:t>на 8,6%</w:t>
      </w:r>
      <w:r w:rsidRPr="00A554EA">
        <w:rPr>
          <w:sz w:val="28"/>
          <w:szCs w:val="28"/>
        </w:rPr>
        <w:t>), из них за счет увеличения</w:t>
      </w:r>
      <w:r w:rsidR="00AA5809" w:rsidRPr="00A554EA">
        <w:rPr>
          <w:sz w:val="28"/>
          <w:szCs w:val="28"/>
        </w:rPr>
        <w:t xml:space="preserve"> </w:t>
      </w:r>
      <w:r w:rsidRPr="00A554EA">
        <w:rPr>
          <w:sz w:val="28"/>
          <w:szCs w:val="28"/>
        </w:rPr>
        <w:t>поступлений: по акцизам (на 2 665 291,8 тыс. рублей, или на 29,3%); по налогу на доходы физических лиц (на 1 429 274,0 тыс. рублей, или на 10,2%); налогу на имущество организаций (на 327 323,5 тыс. рублей, или на 8,3%). В то же время отмечается уменьшение поступлений к уровню 2015 года по налогу на прибыль организаций (на 168 565,4 тыс. рублей, или на 1%); штрафам, санкциям, возмещению ущерба (на 53 932,4 тыс. рублей, или на 8,1%); по транспортному налогу с физических лиц (на 49 239,8 тыс. рублей, или на 5,2%).</w:t>
      </w:r>
    </w:p>
    <w:p w:rsidR="007A18BD" w:rsidRPr="00A554EA" w:rsidRDefault="00763474" w:rsidP="00A554EA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="007A18BD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езвозмездные поступления в бюджет области составили</w:t>
      </w:r>
      <w:r w:rsidR="007A18BD"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12 814 547,2 тыс. рублей, или 101,2% от объема, утвержденного в Законе о бюджете области на 2016 год.</w:t>
      </w:r>
    </w:p>
    <w:p w:rsidR="00D3288F" w:rsidRPr="00A554EA" w:rsidRDefault="00D3288F" w:rsidP="00A554EA">
      <w:pPr>
        <w:pStyle w:val="a3"/>
        <w:tabs>
          <w:tab w:val="left" w:pos="12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eastAsia="ru-RU"/>
        </w:rPr>
      </w:pPr>
      <w:r w:rsidRPr="00A554EA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eastAsia="ru-RU"/>
        </w:rPr>
        <w:t> </w:t>
      </w:r>
      <w:r w:rsidR="00763474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eastAsia="ru-RU"/>
        </w:rPr>
        <w:t>И</w:t>
      </w:r>
      <w:r w:rsidRPr="00A554EA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eastAsia="ru-RU"/>
        </w:rPr>
        <w:t xml:space="preserve">сполнение расходов бюджета области осуществляли 27 главных распорядителей бюджетных средств. Средний процент исполнения бюджета области по расходам составил 96,8% к показателям, утвержденным Законом о бюджете области на 2016 год и 96,6% к уточненной Сводной бюджетной росписи. </w:t>
      </w:r>
    </w:p>
    <w:p w:rsidR="00D3288F" w:rsidRPr="00A554EA" w:rsidRDefault="00D3288F" w:rsidP="00A554EA">
      <w:pPr>
        <w:tabs>
          <w:tab w:val="left" w:pos="12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неисполненных бюджетных ассигнований, установленных уточненной Сводной бюджетной росписью, составил </w:t>
      </w:r>
      <w:r w:rsidRPr="00A554EA">
        <w:rPr>
          <w:rFonts w:ascii="Times New Roman" w:hAnsi="Times New Roman" w:cs="Times New Roman"/>
          <w:sz w:val="28"/>
          <w:szCs w:val="28"/>
        </w:rPr>
        <w:t>2</w:t>
      </w:r>
      <w:r w:rsidRPr="00A554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54EA">
        <w:rPr>
          <w:rFonts w:ascii="Times New Roman" w:hAnsi="Times New Roman" w:cs="Times New Roman"/>
          <w:sz w:val="28"/>
          <w:szCs w:val="28"/>
        </w:rPr>
        <w:t>312 716,6 тыс. рублей (3,4%</w:t>
      </w:r>
      <w:r w:rsidRPr="00A554EA">
        <w:rPr>
          <w:rFonts w:ascii="Times New Roman" w:hAnsi="Times New Roman" w:cs="Times New Roman"/>
          <w:spacing w:val="-4"/>
          <w:sz w:val="28"/>
          <w:szCs w:val="28"/>
        </w:rPr>
        <w:t xml:space="preserve"> от общей суммы расходов бюджета области).</w:t>
      </w:r>
    </w:p>
    <w:p w:rsidR="00F853CB" w:rsidRPr="00A554EA" w:rsidRDefault="00EF7BC1" w:rsidP="00A554E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ar-SA"/>
        </w:rPr>
      </w:pPr>
      <w:r w:rsidRPr="00A554E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ar-SA"/>
        </w:rPr>
        <w:t xml:space="preserve">Объем </w:t>
      </w:r>
      <w:r w:rsidR="00F853CB" w:rsidRPr="00A554E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ar-SA"/>
        </w:rPr>
        <w:t xml:space="preserve">программных расходов бюджета области составил 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61 360 340,3 тыс. рублей (или </w:t>
      </w:r>
      <w:r w:rsidRPr="00A554E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ar-SA"/>
        </w:rPr>
        <w:t xml:space="preserve">93,9% 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объеме расходов </w:t>
      </w:r>
      <w:r w:rsidRPr="00A554E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ar-SA"/>
        </w:rPr>
        <w:t>бюджета области).</w:t>
      </w:r>
      <w:r w:rsidR="00C03011" w:rsidRPr="00A554E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ar-SA"/>
        </w:rPr>
        <w:t xml:space="preserve"> </w:t>
      </w:r>
    </w:p>
    <w:p w:rsidR="00F853CB" w:rsidRPr="00A554EA" w:rsidRDefault="00763474" w:rsidP="00A554EA">
      <w:pPr>
        <w:suppressAutoHyphens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="00F853CB"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асходы бюджета области направлялись на реализацию 23 государственных программ, у</w:t>
      </w:r>
      <w:r w:rsidR="00F853CB" w:rsidRPr="00A554E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ar-SA"/>
        </w:rPr>
        <w:t>ровень использования бюджетных ассигнований</w:t>
      </w:r>
      <w:r w:rsidR="00F853CB"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которым в 2016 году составил </w:t>
      </w:r>
      <w:r w:rsidR="00EF7BC1"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96</w:t>
      </w:r>
      <w:r w:rsidR="00F853CB"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,9% к уточненной Сводной бюджетной росписи</w:t>
      </w:r>
      <w:r w:rsidR="00EF7BC1"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F853CB"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ar-SA"/>
        </w:rPr>
        <w:t>П</w:t>
      </w:r>
      <w:r w:rsidR="00F853CB" w:rsidRPr="00A554E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ar-SA"/>
        </w:rPr>
        <w:t>о 19</w:t>
      </w:r>
      <w:r w:rsidR="00EF7BC1" w:rsidRPr="00A554E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ar-SA"/>
        </w:rPr>
        <w:t>-ти</w:t>
      </w:r>
      <w:r w:rsidR="00F853CB" w:rsidRPr="00A554E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ar-SA"/>
        </w:rPr>
        <w:t xml:space="preserve"> Госпрограммам сложился достаточно высокий уровень использования бюджетных ассигнований. По 4-м уровень использования бюджетных ассигнований – менее 95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ar-SA"/>
        </w:rPr>
        <w:t>%.</w:t>
      </w:r>
    </w:p>
    <w:p w:rsidR="00F853CB" w:rsidRPr="00A554EA" w:rsidRDefault="00F853CB" w:rsidP="00A554EA">
      <w:pPr>
        <w:tabs>
          <w:tab w:val="left" w:pos="1190"/>
          <w:tab w:val="left" w:pos="133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отмечается неритмичное исполнение бюджета области по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расходам. Кассовые расходы бюджета области в 1 квартале составили 19,7% от общего объема расходов, исполненных в 2016 году; во 2 квартале – 25,5%; в 3 и 4 кварталах – 22,8% и 32%</w:t>
      </w:r>
      <w:r w:rsidR="00841020"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соответственно. </w:t>
      </w:r>
    </w:p>
    <w:p w:rsidR="00042ED6" w:rsidRPr="00A554EA" w:rsidRDefault="00EA67B0" w:rsidP="00A554EA">
      <w:pPr>
        <w:pStyle w:val="a6"/>
        <w:tabs>
          <w:tab w:val="left" w:pos="1260"/>
        </w:tabs>
        <w:suppressAutoHyphens/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201</w:t>
      </w:r>
      <w:r w:rsidR="00042ED6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C0D48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</w:t>
      </w:r>
      <w:r w:rsidR="00862B6A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0D48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42ED6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фонда Тульской области</w:t>
      </w:r>
      <w:r w:rsidR="00855241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42ED6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спользованы в сумме 4 175 608,6 тыс. рублей, что составляет 80% от </w:t>
      </w:r>
      <w:r w:rsidR="00B07C7E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уточненной Сводной бюджетной росписи</w:t>
      </w:r>
      <w:r w:rsidR="00042ED6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Исполнение расходов дорожного фонда области по отношению к плановым назначениям за последние 3 года име</w:t>
      </w:r>
      <w:r w:rsidR="00100386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2ED6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тенденцию к снижению (в 2014 году исполнение расходов дорожного фонда составляло 96,2%, в 2015 году – 87,6%).</w:t>
      </w:r>
    </w:p>
    <w:p w:rsidR="00571B08" w:rsidRPr="00A554EA" w:rsidRDefault="00571B08" w:rsidP="00A554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316C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</w:t>
      </w:r>
      <w:r w:rsidR="00B2316C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10 Закона о бюджете области на 2016 год</w:t>
      </w:r>
      <w:r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Резервный фонд правительства установлен в объеме 100 000,0 тыс. рублей.</w:t>
      </w:r>
    </w:p>
    <w:p w:rsidR="00BD608F" w:rsidRPr="00A554EA" w:rsidRDefault="00BD608F" w:rsidP="00A554E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A554EA">
        <w:rPr>
          <w:rFonts w:ascii="Times New Roman" w:hAnsi="Times New Roman" w:cs="Times New Roman"/>
          <w:iCs/>
          <w:sz w:val="28"/>
          <w:szCs w:val="28"/>
        </w:rPr>
        <w:t>В 2016 году принято 22 распоряжения Правительства области о выделении средств из Резервного фонда правительства на общую сумму 73 361,7 тыс. рублей,</w:t>
      </w:r>
      <w:r w:rsidR="00A554EA" w:rsidRPr="00A554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54EA" w:rsidRPr="00A554EA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A554EA">
        <w:rPr>
          <w:rFonts w:ascii="Times New Roman" w:hAnsi="Times New Roman" w:cs="Times New Roman"/>
          <w:spacing w:val="-4"/>
          <w:sz w:val="28"/>
          <w:szCs w:val="28"/>
        </w:rPr>
        <w:t xml:space="preserve">асходы бюджета области за счет средств Резервного фонда правительства составили </w:t>
      </w:r>
      <w:r w:rsidRPr="00A554E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66 857,9 тыс. рублей (91,1%), что </w:t>
      </w:r>
      <w:r w:rsidRPr="00A554EA">
        <w:rPr>
          <w:rFonts w:ascii="Times New Roman" w:hAnsi="Times New Roman" w:cs="Times New Roman"/>
          <w:spacing w:val="-4"/>
          <w:sz w:val="28"/>
          <w:szCs w:val="28"/>
        </w:rPr>
        <w:t xml:space="preserve">на 6 503,8 тыс. рублей (на 8,9%) меньше, чем предусмотрено распоряжениями Правительства </w:t>
      </w:r>
      <w:r w:rsidR="00924B1A" w:rsidRPr="00A554EA">
        <w:rPr>
          <w:rFonts w:ascii="Times New Roman" w:hAnsi="Times New Roman" w:cs="Times New Roman"/>
          <w:spacing w:val="-4"/>
          <w:sz w:val="28"/>
          <w:szCs w:val="28"/>
        </w:rPr>
        <w:t>области.</w:t>
      </w:r>
    </w:p>
    <w:p w:rsidR="00AE142D" w:rsidRPr="00A554EA" w:rsidRDefault="00EA67B0" w:rsidP="00A554EA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54EA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Объем государственного долга области за 201</w:t>
      </w:r>
      <w:r w:rsidR="00AE142D" w:rsidRPr="00A554EA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6</w:t>
      </w:r>
      <w:r w:rsidRPr="00A554EA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год </w:t>
      </w:r>
      <w:r w:rsidR="00AE142D" w:rsidRPr="00A554EA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уменьшился на 172 355,0 тыс. рублей и по состоянию на </w:t>
      </w:r>
      <w:r w:rsidR="00273BC8" w:rsidRPr="00A554EA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01.01.2017</w:t>
      </w:r>
      <w:r w:rsidR="00AE142D" w:rsidRPr="00A554EA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составил 15 727 645,0 тыс. рублей, что ниже утвержденного Законом о бюджете области на 2016 год </w:t>
      </w:r>
      <w:r w:rsidR="00AE142D" w:rsidRPr="00A554EA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lastRenderedPageBreak/>
        <w:t>верхнего предела государственного внутреннего долга Тульской области на 01.01.2017 на 2 059 718,8 тыс. рублей, или на 11,6%.</w:t>
      </w:r>
    </w:p>
    <w:p w:rsidR="001A7ACC" w:rsidRPr="00A554EA" w:rsidRDefault="001A7ACC" w:rsidP="00A554E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Долговая нагрузка на бюджет </w:t>
      </w:r>
      <w:r w:rsidR="009B6E80"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области 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(отношение государственного долга к объему </w:t>
      </w:r>
      <w:r w:rsidR="009B6E80"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доходов без учета объема безвозмездных поступлений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 в 2016 году составила 30,3%, к уровню 2015 года снизилась на 3 процентных пункта</w:t>
      </w:r>
      <w:r w:rsidR="00B07C7E"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EA67B0" w:rsidRPr="00A554EA" w:rsidRDefault="00763474" w:rsidP="00A554EA">
      <w:pPr>
        <w:tabs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7ACC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зменилась структура долга Тульской области</w:t>
      </w:r>
      <w:r w:rsidR="00100386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увеличения доли</w:t>
      </w:r>
      <w:r w:rsidR="009B6E80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</w:t>
      </w:r>
      <w:r w:rsidR="00100386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B6E80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00386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B6E80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кредитов </w:t>
      </w:r>
      <w:r w:rsidR="00B07C7E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9B6E80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C7E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9B6E80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B07C7E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6E80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доля увеличилась с 25,5% в </w:t>
      </w:r>
      <w:r w:rsidR="00D60D2F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до 58,7% в 2016 году</w:t>
      </w:r>
      <w:r w:rsidR="009B6E80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00386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уменьшении </w:t>
      </w:r>
      <w:r w:rsidR="00D60D2F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доли </w:t>
      </w:r>
      <w:r w:rsidR="00100386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9146B1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</w:t>
      </w:r>
      <w:r w:rsidR="009B6E80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кредитны</w:t>
      </w:r>
      <w:r w:rsidR="009146B1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B6E80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9146B1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B6E80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22,6% до 3,2%) и обязательств по государственным облигациям Тульской области (с 51,9% до 38,1%).</w:t>
      </w:r>
    </w:p>
    <w:p w:rsidR="00447341" w:rsidRPr="00A554EA" w:rsidRDefault="00EA67B0" w:rsidP="00A554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Расходы бюджета области на обслуживание государственного долга Тульской области составили </w:t>
      </w:r>
      <w:r w:rsidR="00447341"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878 110,9 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тыс. рублей, или </w:t>
      </w:r>
      <w:r w:rsidR="00447341"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96,9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 от утвержденных бюджетных ассигнований и 1,</w:t>
      </w:r>
      <w:r w:rsidR="00447341"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 от общего объема произведенных расходов. По сравнению с 201</w:t>
      </w:r>
      <w:r w:rsidR="00447341"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годом расходы на обслуживание государственного долга </w:t>
      </w:r>
      <w:r w:rsidR="00447341"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сократ</w:t>
      </w:r>
      <w:r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ились на </w:t>
      </w:r>
      <w:r w:rsidR="00447341"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229 894,</w:t>
      </w:r>
      <w:r w:rsidR="006D6735"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447341" w:rsidRPr="00A554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рублей, или на 20,7%.</w:t>
      </w:r>
    </w:p>
    <w:p w:rsidR="00BA59B8" w:rsidRPr="00A554EA" w:rsidRDefault="00BA59B8" w:rsidP="00A554E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EA">
        <w:rPr>
          <w:rFonts w:ascii="Times New Roman" w:hAnsi="Times New Roman" w:cs="Times New Roman"/>
          <w:sz w:val="28"/>
          <w:szCs w:val="28"/>
        </w:rPr>
        <w:t>По результатам внешней проверки бюджетной отчетности и в целях устранения выявленных нарушений счетной палатой области выдано 8 представлений в органы исполнительной власти Тульской области и государственный орган</w:t>
      </w:r>
      <w:r w:rsidR="00A554EA" w:rsidRPr="00A554EA">
        <w:rPr>
          <w:rFonts w:ascii="Times New Roman" w:hAnsi="Times New Roman" w:cs="Times New Roman"/>
          <w:sz w:val="28"/>
          <w:szCs w:val="28"/>
        </w:rPr>
        <w:t xml:space="preserve">, </w:t>
      </w:r>
      <w:r w:rsidRPr="00A554EA">
        <w:rPr>
          <w:rFonts w:ascii="Times New Roman" w:hAnsi="Times New Roman" w:cs="Times New Roman"/>
          <w:sz w:val="28"/>
          <w:szCs w:val="28"/>
        </w:rPr>
        <w:t>на должностных лиц проверяемых субъектов, должностными лицами счетной палаты области составлено 2 протокола об административных правонарушениях по ст</w:t>
      </w:r>
      <w:r w:rsidR="00BC43BD" w:rsidRPr="00A554EA">
        <w:rPr>
          <w:rFonts w:ascii="Times New Roman" w:hAnsi="Times New Roman" w:cs="Times New Roman"/>
          <w:sz w:val="28"/>
          <w:szCs w:val="28"/>
        </w:rPr>
        <w:t>атье</w:t>
      </w:r>
      <w:r w:rsidRPr="00A554EA">
        <w:rPr>
          <w:rFonts w:ascii="Times New Roman" w:hAnsi="Times New Roman" w:cs="Times New Roman"/>
          <w:sz w:val="28"/>
          <w:szCs w:val="28"/>
        </w:rPr>
        <w:t xml:space="preserve"> 15.15.6 КоАП РФ «Нарушение порядка предоставления бюджетной отчетности» (Комитет по предпринимательству, Уполномоченные области и их аппарат), 1 протокол об административном правонарушении по ст</w:t>
      </w:r>
      <w:r w:rsidR="00BC43BD" w:rsidRPr="00A554EA">
        <w:rPr>
          <w:rFonts w:ascii="Times New Roman" w:hAnsi="Times New Roman" w:cs="Times New Roman"/>
          <w:sz w:val="28"/>
          <w:szCs w:val="28"/>
        </w:rPr>
        <w:t>атье</w:t>
      </w:r>
      <w:r w:rsidRPr="00A554EA">
        <w:rPr>
          <w:rFonts w:ascii="Times New Roman" w:hAnsi="Times New Roman" w:cs="Times New Roman"/>
          <w:sz w:val="28"/>
          <w:szCs w:val="28"/>
        </w:rPr>
        <w:t xml:space="preserve"> 15.11 КоАП РФ «Грубое нарушение требований к бухгалтерскому учету, в том числе к бухгалтерской (финансовой) отчетности» (Министерство транспорта области).</w:t>
      </w:r>
    </w:p>
    <w:p w:rsidR="00EA67B0" w:rsidRPr="00A554EA" w:rsidRDefault="00EA67B0" w:rsidP="00A554EA">
      <w:pPr>
        <w:tabs>
          <w:tab w:val="left" w:pos="993"/>
          <w:tab w:val="left" w:pos="1134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годовог</w:t>
      </w:r>
      <w:r w:rsidR="00C40781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отчета об исполнении бюджета </w:t>
      </w:r>
      <w:r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за 2016 год в части проверенной бюджетной отчетности главных администраторов средств бюджета области в цел</w:t>
      </w:r>
      <w:r w:rsidR="00A554EA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счетной палатой подтверждена</w:t>
      </w:r>
      <w:r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7B0" w:rsidRPr="00A554EA" w:rsidRDefault="00A554EA" w:rsidP="00A554EA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A67B0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рассмотрено и утверждено на заседании коллегии счетной палаты Тульской области (протокол от </w:t>
      </w:r>
      <w:r w:rsidR="009D6B4E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>22.05.2017</w:t>
      </w:r>
      <w:r w:rsidR="00EA67B0" w:rsidRPr="00A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8D34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347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направлен</w:t>
      </w:r>
      <w:r w:rsidR="0013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377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правительство Тульской области и</w:t>
      </w:r>
      <w:bookmarkStart w:id="0" w:name="_GoBack"/>
      <w:bookmarkEnd w:id="0"/>
      <w:r w:rsidR="0076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Тульскую областную Думу.</w:t>
      </w:r>
    </w:p>
    <w:sectPr w:rsidR="00EA67B0" w:rsidRPr="00A554EA" w:rsidSect="00B86CE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5C" w:rsidRDefault="002F745C" w:rsidP="00042ED6">
      <w:pPr>
        <w:spacing w:after="0" w:line="240" w:lineRule="auto"/>
      </w:pPr>
      <w:r>
        <w:separator/>
      </w:r>
    </w:p>
  </w:endnote>
  <w:endnote w:type="continuationSeparator" w:id="0">
    <w:p w:rsidR="002F745C" w:rsidRDefault="002F745C" w:rsidP="0004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5C" w:rsidRDefault="002F745C" w:rsidP="00042ED6">
      <w:pPr>
        <w:spacing w:after="0" w:line="240" w:lineRule="auto"/>
      </w:pPr>
      <w:r>
        <w:separator/>
      </w:r>
    </w:p>
  </w:footnote>
  <w:footnote w:type="continuationSeparator" w:id="0">
    <w:p w:rsidR="002F745C" w:rsidRDefault="002F745C" w:rsidP="00042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798426"/>
      <w:docPartObj>
        <w:docPartGallery w:val="Page Numbers (Top of Page)"/>
        <w:docPartUnique/>
      </w:docPartObj>
    </w:sdtPr>
    <w:sdtEndPr/>
    <w:sdtContent>
      <w:p w:rsidR="00B07C7E" w:rsidRDefault="008B3D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7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7C7E" w:rsidRDefault="00B07C7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B0"/>
    <w:rsid w:val="0000672B"/>
    <w:rsid w:val="000076F1"/>
    <w:rsid w:val="0001307E"/>
    <w:rsid w:val="00042206"/>
    <w:rsid w:val="00042E87"/>
    <w:rsid w:val="00042ED6"/>
    <w:rsid w:val="000626C5"/>
    <w:rsid w:val="00070E8F"/>
    <w:rsid w:val="000C1B35"/>
    <w:rsid w:val="000C7834"/>
    <w:rsid w:val="000E0297"/>
    <w:rsid w:val="00100386"/>
    <w:rsid w:val="0010704E"/>
    <w:rsid w:val="00137F33"/>
    <w:rsid w:val="001A184A"/>
    <w:rsid w:val="001A1E40"/>
    <w:rsid w:val="001A7ACC"/>
    <w:rsid w:val="001F71D7"/>
    <w:rsid w:val="00227D87"/>
    <w:rsid w:val="00273BC8"/>
    <w:rsid w:val="002837DF"/>
    <w:rsid w:val="002D2ADD"/>
    <w:rsid w:val="002D70C5"/>
    <w:rsid w:val="002F745C"/>
    <w:rsid w:val="00302107"/>
    <w:rsid w:val="00324D62"/>
    <w:rsid w:val="00337A52"/>
    <w:rsid w:val="00362F11"/>
    <w:rsid w:val="00365B7C"/>
    <w:rsid w:val="003C0DFF"/>
    <w:rsid w:val="003D4C66"/>
    <w:rsid w:val="00447341"/>
    <w:rsid w:val="004679E3"/>
    <w:rsid w:val="004759F6"/>
    <w:rsid w:val="004F55AA"/>
    <w:rsid w:val="00571B08"/>
    <w:rsid w:val="005A1F7F"/>
    <w:rsid w:val="005C0D48"/>
    <w:rsid w:val="005C7EFF"/>
    <w:rsid w:val="005E17E7"/>
    <w:rsid w:val="00604C75"/>
    <w:rsid w:val="006160CD"/>
    <w:rsid w:val="00637778"/>
    <w:rsid w:val="006425F5"/>
    <w:rsid w:val="0065040F"/>
    <w:rsid w:val="00676314"/>
    <w:rsid w:val="00681A96"/>
    <w:rsid w:val="006C7755"/>
    <w:rsid w:val="006D6735"/>
    <w:rsid w:val="007064A2"/>
    <w:rsid w:val="00720064"/>
    <w:rsid w:val="007372F1"/>
    <w:rsid w:val="00740BCD"/>
    <w:rsid w:val="0074310D"/>
    <w:rsid w:val="007537EF"/>
    <w:rsid w:val="00755799"/>
    <w:rsid w:val="00763474"/>
    <w:rsid w:val="007901A0"/>
    <w:rsid w:val="007A18BD"/>
    <w:rsid w:val="007C6A47"/>
    <w:rsid w:val="007F424B"/>
    <w:rsid w:val="00833D78"/>
    <w:rsid w:val="00841020"/>
    <w:rsid w:val="008463E8"/>
    <w:rsid w:val="00855241"/>
    <w:rsid w:val="00862B6A"/>
    <w:rsid w:val="00872283"/>
    <w:rsid w:val="0088123B"/>
    <w:rsid w:val="00881D50"/>
    <w:rsid w:val="00885C61"/>
    <w:rsid w:val="008B3DA3"/>
    <w:rsid w:val="008D342C"/>
    <w:rsid w:val="009146B1"/>
    <w:rsid w:val="00921F32"/>
    <w:rsid w:val="00924B1A"/>
    <w:rsid w:val="00977904"/>
    <w:rsid w:val="00994F3E"/>
    <w:rsid w:val="009B6E80"/>
    <w:rsid w:val="009D6B4E"/>
    <w:rsid w:val="009E4A42"/>
    <w:rsid w:val="009E523D"/>
    <w:rsid w:val="00A554EA"/>
    <w:rsid w:val="00AA5809"/>
    <w:rsid w:val="00AE0D65"/>
    <w:rsid w:val="00AE142D"/>
    <w:rsid w:val="00AE2332"/>
    <w:rsid w:val="00B07C7E"/>
    <w:rsid w:val="00B13BE6"/>
    <w:rsid w:val="00B17FB4"/>
    <w:rsid w:val="00B21C51"/>
    <w:rsid w:val="00B22B49"/>
    <w:rsid w:val="00B2316C"/>
    <w:rsid w:val="00B464EB"/>
    <w:rsid w:val="00B731E6"/>
    <w:rsid w:val="00B81B99"/>
    <w:rsid w:val="00B86CEC"/>
    <w:rsid w:val="00BA59B8"/>
    <w:rsid w:val="00BC43BD"/>
    <w:rsid w:val="00BC7A3F"/>
    <w:rsid w:val="00BD608F"/>
    <w:rsid w:val="00BE6A0D"/>
    <w:rsid w:val="00C03011"/>
    <w:rsid w:val="00C40781"/>
    <w:rsid w:val="00C64D33"/>
    <w:rsid w:val="00C6532C"/>
    <w:rsid w:val="00C734B4"/>
    <w:rsid w:val="00C97BCA"/>
    <w:rsid w:val="00CB3D56"/>
    <w:rsid w:val="00CC5B9D"/>
    <w:rsid w:val="00CE62B3"/>
    <w:rsid w:val="00D0300E"/>
    <w:rsid w:val="00D3288F"/>
    <w:rsid w:val="00D60D2F"/>
    <w:rsid w:val="00D82F42"/>
    <w:rsid w:val="00D916F6"/>
    <w:rsid w:val="00DB05DC"/>
    <w:rsid w:val="00DD56A2"/>
    <w:rsid w:val="00E24006"/>
    <w:rsid w:val="00E32303"/>
    <w:rsid w:val="00E62EB2"/>
    <w:rsid w:val="00EA67B0"/>
    <w:rsid w:val="00EB6986"/>
    <w:rsid w:val="00EE03C8"/>
    <w:rsid w:val="00EF7BC1"/>
    <w:rsid w:val="00F057A4"/>
    <w:rsid w:val="00F13F87"/>
    <w:rsid w:val="00F1757F"/>
    <w:rsid w:val="00F64D62"/>
    <w:rsid w:val="00F853CB"/>
    <w:rsid w:val="00F8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0D462-18A6-4A11-A127-74FE71F9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6">
    <w:name w:val="Style36"/>
    <w:basedOn w:val="a"/>
    <w:rsid w:val="005C7EFF"/>
    <w:pPr>
      <w:widowControl w:val="0"/>
      <w:autoSpaceDE w:val="0"/>
      <w:autoSpaceDN w:val="0"/>
      <w:adjustRightInd w:val="0"/>
      <w:spacing w:after="0" w:line="41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5">
    <w:name w:val="Font Style425"/>
    <w:basedOn w:val="a0"/>
    <w:rsid w:val="005C7EFF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C97B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7BCA"/>
    <w:rPr>
      <w:sz w:val="16"/>
      <w:szCs w:val="16"/>
    </w:rPr>
  </w:style>
  <w:style w:type="paragraph" w:styleId="a3">
    <w:name w:val="Subtitle"/>
    <w:basedOn w:val="a"/>
    <w:next w:val="a"/>
    <w:link w:val="a4"/>
    <w:uiPriority w:val="11"/>
    <w:qFormat/>
    <w:rsid w:val="00681A9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681A96"/>
    <w:rPr>
      <w:rFonts w:eastAsiaTheme="minorEastAsia"/>
      <w:color w:val="5A5A5A" w:themeColor="text1" w:themeTint="A5"/>
      <w:spacing w:val="15"/>
    </w:rPr>
  </w:style>
  <w:style w:type="paragraph" w:styleId="a5">
    <w:name w:val="No Spacing"/>
    <w:qFormat/>
    <w:rsid w:val="00AE142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042ED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42ED6"/>
    <w:rPr>
      <w:sz w:val="20"/>
      <w:szCs w:val="20"/>
    </w:rPr>
  </w:style>
  <w:style w:type="character" w:styleId="a8">
    <w:name w:val="footnote reference"/>
    <w:aliases w:val="Знак сноски-FN,Ciae niinee-FN,Знак сноски 1"/>
    <w:basedOn w:val="a0"/>
    <w:qFormat/>
    <w:rsid w:val="00042ED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0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300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72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2283"/>
  </w:style>
  <w:style w:type="paragraph" w:styleId="ad">
    <w:name w:val="footer"/>
    <w:basedOn w:val="a"/>
    <w:link w:val="ae"/>
    <w:uiPriority w:val="99"/>
    <w:unhideWhenUsed/>
    <w:rsid w:val="00872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2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FF91-4250-4276-91FF-3B15555D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Галина Рустемовна</dc:creator>
  <cp:lastModifiedBy>Дубровин Сергей Николаевич</cp:lastModifiedBy>
  <cp:revision>3</cp:revision>
  <cp:lastPrinted>2017-05-22T08:56:00Z</cp:lastPrinted>
  <dcterms:created xsi:type="dcterms:W3CDTF">2017-05-23T07:44:00Z</dcterms:created>
  <dcterms:modified xsi:type="dcterms:W3CDTF">2017-05-25T10:44:00Z</dcterms:modified>
</cp:coreProperties>
</file>