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5" w:rsidRDefault="00B578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7865" w:rsidRDefault="00B5786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865" w:rsidRDefault="00B57865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865" w:rsidRDefault="00B57865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B57865" w:rsidRDefault="00B5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865" w:rsidRDefault="00B57865">
      <w:pPr>
        <w:pStyle w:val="ConsPlusNormal"/>
        <w:jc w:val="center"/>
      </w:pPr>
    </w:p>
    <w:p w:rsidR="00B57865" w:rsidRDefault="00B57865">
      <w:pPr>
        <w:pStyle w:val="ConsPlusTitle"/>
        <w:jc w:val="center"/>
      </w:pPr>
      <w:r>
        <w:t>ЗАКОН</w:t>
      </w:r>
    </w:p>
    <w:p w:rsidR="00B57865" w:rsidRDefault="00B57865">
      <w:pPr>
        <w:pStyle w:val="ConsPlusTitle"/>
        <w:jc w:val="center"/>
      </w:pPr>
      <w:r>
        <w:t>ТУЛЬСКОЙ ОБЛАСТИ</w:t>
      </w:r>
    </w:p>
    <w:p w:rsidR="00B57865" w:rsidRDefault="00B57865">
      <w:pPr>
        <w:pStyle w:val="ConsPlusTitle"/>
        <w:jc w:val="center"/>
      </w:pPr>
    </w:p>
    <w:p w:rsidR="00B57865" w:rsidRDefault="00B57865">
      <w:pPr>
        <w:pStyle w:val="ConsPlusTitle"/>
        <w:jc w:val="center"/>
      </w:pPr>
      <w:r>
        <w:t>ОБ ОТДЕЛЬНЫХ МЕРАХ ПО ПРОТИВОДЕЙСТВИЮ</w:t>
      </w:r>
    </w:p>
    <w:p w:rsidR="00B57865" w:rsidRDefault="00B57865">
      <w:pPr>
        <w:pStyle w:val="ConsPlusTitle"/>
        <w:jc w:val="center"/>
      </w:pPr>
      <w:r>
        <w:t>КОРРУПЦИИ В ТУЛЬСКОЙ ОБЛАСТИ</w:t>
      </w:r>
    </w:p>
    <w:p w:rsidR="00B57865" w:rsidRDefault="00B57865">
      <w:pPr>
        <w:pStyle w:val="ConsPlusNormal"/>
        <w:jc w:val="center"/>
      </w:pPr>
    </w:p>
    <w:p w:rsidR="00B57865" w:rsidRDefault="00B57865">
      <w:pPr>
        <w:pStyle w:val="ConsPlusNormal"/>
        <w:jc w:val="right"/>
      </w:pPr>
      <w:r>
        <w:t>Принят</w:t>
      </w:r>
    </w:p>
    <w:p w:rsidR="00B57865" w:rsidRDefault="00B57865">
      <w:pPr>
        <w:pStyle w:val="ConsPlusNormal"/>
        <w:jc w:val="right"/>
      </w:pPr>
      <w:r>
        <w:t>Тульской областной Думой</w:t>
      </w:r>
    </w:p>
    <w:p w:rsidR="00B57865" w:rsidRDefault="00B57865">
      <w:pPr>
        <w:pStyle w:val="ConsPlusNormal"/>
        <w:jc w:val="right"/>
      </w:pPr>
      <w:r>
        <w:t>30 октября 2008 года</w:t>
      </w:r>
    </w:p>
    <w:p w:rsidR="00B57865" w:rsidRDefault="00B5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865" w:rsidRDefault="00B5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865" w:rsidRDefault="00B5786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B57865" w:rsidRDefault="00B57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5" w:history="1">
              <w:r>
                <w:rPr>
                  <w:color w:val="0000FF"/>
                </w:rPr>
                <w:t>N 1216-ЗТО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6" w:history="1">
              <w:r>
                <w:rPr>
                  <w:color w:val="0000FF"/>
                </w:rPr>
                <w:t>N 1333-ЗТО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865" w:rsidRDefault="00B57865">
      <w:pPr>
        <w:pStyle w:val="ConsPlusNormal"/>
        <w:jc w:val="center"/>
      </w:pPr>
    </w:p>
    <w:p w:rsidR="00B57865" w:rsidRDefault="00B57865">
      <w:pPr>
        <w:pStyle w:val="ConsPlusTitle"/>
        <w:jc w:val="center"/>
        <w:outlineLvl w:val="0"/>
      </w:pPr>
      <w:r>
        <w:t>Глава 1. ОБЩИЕ ПОЛОЖЕНИЯ</w:t>
      </w:r>
    </w:p>
    <w:p w:rsidR="00B57865" w:rsidRDefault="00B57865">
      <w:pPr>
        <w:pStyle w:val="ConsPlusNormal"/>
        <w:jc w:val="center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1) коррупция:</w:t>
      </w:r>
    </w:p>
    <w:p w:rsidR="00B57865" w:rsidRDefault="00B57865">
      <w:pPr>
        <w:pStyle w:val="ConsPlusNormal"/>
        <w:spacing w:before="220"/>
        <w:ind w:firstLine="540"/>
        <w:jc w:val="both"/>
      </w:pPr>
      <w:bookmarkStart w:id="1" w:name="P2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57865" w:rsidRDefault="00B5786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lastRenderedPageBreak/>
        <w:t>в) по минимизации и (или) ликвидации последствий коррупционных правонарушений;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3) антикоррупционный мониторинг - наблюдение, анализ, оценка и прогноз действия коррупциогенных факторов, а также реализация мер антикоррупционной политики;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 xml:space="preserve">4) - 7) утратили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2) законность;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B57865" w:rsidRDefault="00B57865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B57865" w:rsidRDefault="00B578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jc w:val="center"/>
        <w:outlineLvl w:val="0"/>
      </w:pPr>
      <w:r>
        <w:t>Глава 2. ПРЕДУПРЕЖДЕНИЕ КОРРУПЦИИ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4. Предупреждение коррупции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1) разработка и принятие планов противодействия коррупции;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B57865" w:rsidRDefault="00B5786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5. Планы противодействия коррупции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 xml:space="preserve">1. Государственные органы области в пределах своей компетенции разрабатывают и </w:t>
      </w:r>
      <w:r>
        <w:lastRenderedPageBreak/>
        <w:t>принимают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правовое просвещение и создание стимулов к антикоррупционному поведению.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План противодействия коррупции в органах исполнительной власти области утверждается губернатором области.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bookmarkStart w:id="2" w:name="P68"/>
      <w:bookmarkEnd w:id="2"/>
      <w:r>
        <w:t>Статья 6. Антикоррупционная экспертиза нормативных правовых актов и их проектов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1. Органы государственной власти области, их должностные лица проводят антикоррупционную экспертизу принимаемых ими нормативных правовых актов и их проектов в соответствии с положениями федерального законодательства.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Коррупциогенные факторы, в целях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 xml:space="preserve">Статьи 7 - 8.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1. Антикоррупционный мониторинг проводится в целях реализации мер по противодействию коррупции, разработки нормативных правовых актов 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 органов государственной власти области и органов местного самоуправления.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 органом, инициировавшим антикоррупционный мониторинг.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10. Антикоррупционные воспитание и пропаганда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федеральным законодательством и законодательством области.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 xml:space="preserve"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</w:t>
      </w:r>
      <w:r>
        <w:lastRenderedPageBreak/>
        <w:t>коррупции в любых ее проявлениях, укрепление доверия к власти.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коммуникаций, и реализуется во взаимодействии с субъектами антикоррупционной политики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 массовой информации.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11. Совещательные и экспертные органы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12. Отчеты о реализации мер антикоррупционной политики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>2. Губернатор области в ежегодном послании губернатора области о положении в области информирует о реализации мер антикоррупционной политики.</w:t>
      </w:r>
    </w:p>
    <w:p w:rsidR="00B57865" w:rsidRDefault="00B57865">
      <w:pPr>
        <w:pStyle w:val="ConsPlusNormal"/>
        <w:jc w:val="center"/>
      </w:pPr>
    </w:p>
    <w:p w:rsidR="00B57865" w:rsidRDefault="00B57865">
      <w:pPr>
        <w:pStyle w:val="ConsPlusTitle"/>
        <w:jc w:val="center"/>
        <w:outlineLvl w:val="0"/>
      </w:pPr>
      <w:r>
        <w:t>Глава 3. ЗАКЛЮЧИТЕЛЬНЫЕ ПОЛОЖЕНИЯ</w:t>
      </w:r>
    </w:p>
    <w:p w:rsidR="00B57865" w:rsidRDefault="00B57865">
      <w:pPr>
        <w:pStyle w:val="ConsPlusNormal"/>
        <w:jc w:val="center"/>
      </w:pPr>
    </w:p>
    <w:p w:rsidR="00B57865" w:rsidRDefault="00B57865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B57865" w:rsidRDefault="00B57865">
      <w:pPr>
        <w:pStyle w:val="ConsPlusNormal"/>
        <w:ind w:firstLine="540"/>
        <w:jc w:val="both"/>
      </w:pPr>
    </w:p>
    <w:p w:rsidR="00B57865" w:rsidRDefault="00B57865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68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B57865" w:rsidRDefault="00B57865">
      <w:pPr>
        <w:pStyle w:val="ConsPlusNormal"/>
        <w:spacing w:before="220"/>
        <w:ind w:firstLine="540"/>
        <w:jc w:val="both"/>
      </w:pPr>
      <w:r>
        <w:t xml:space="preserve">2. </w:t>
      </w:r>
      <w:hyperlink w:anchor="P68" w:history="1">
        <w:r>
          <w:rPr>
            <w:color w:val="0000FF"/>
          </w:rPr>
          <w:t>Статья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B57865" w:rsidRDefault="00B5786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865" w:rsidRDefault="00B57865">
            <w:pPr>
              <w:pStyle w:val="ConsPlusNormal"/>
            </w:pPr>
            <w:r>
              <w:t>Председатель Тульской</w:t>
            </w:r>
          </w:p>
          <w:p w:rsidR="00B57865" w:rsidRDefault="00B57865">
            <w:pPr>
              <w:pStyle w:val="ConsPlusNormal"/>
            </w:pPr>
            <w:r>
              <w:t>областной Думы</w:t>
            </w:r>
          </w:p>
          <w:p w:rsidR="00B57865" w:rsidRDefault="00B57865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865" w:rsidRDefault="00B57865">
            <w:pPr>
              <w:pStyle w:val="ConsPlusNormal"/>
              <w:jc w:val="right"/>
            </w:pPr>
            <w:r>
              <w:t>Губернатор</w:t>
            </w:r>
          </w:p>
          <w:p w:rsidR="00B57865" w:rsidRDefault="00B57865">
            <w:pPr>
              <w:pStyle w:val="ConsPlusNormal"/>
              <w:jc w:val="right"/>
            </w:pPr>
            <w:r>
              <w:t>Тульской области</w:t>
            </w:r>
          </w:p>
          <w:p w:rsidR="00B57865" w:rsidRDefault="00B57865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B57865" w:rsidRDefault="00B57865">
      <w:pPr>
        <w:pStyle w:val="ConsPlusNormal"/>
        <w:spacing w:before="220"/>
      </w:pPr>
      <w:r>
        <w:t>г. Тула</w:t>
      </w:r>
    </w:p>
    <w:p w:rsidR="00B57865" w:rsidRDefault="00B57865">
      <w:pPr>
        <w:pStyle w:val="ConsPlusNormal"/>
        <w:spacing w:before="220"/>
      </w:pPr>
      <w:r>
        <w:t>12 ноября 2008 года</w:t>
      </w:r>
    </w:p>
    <w:p w:rsidR="00B57865" w:rsidRDefault="00B57865">
      <w:pPr>
        <w:pStyle w:val="ConsPlusNormal"/>
        <w:spacing w:before="220"/>
        <w:jc w:val="both"/>
      </w:pPr>
      <w:r>
        <w:t>N 1108-ЗТО</w:t>
      </w:r>
    </w:p>
    <w:p w:rsidR="00B57865" w:rsidRDefault="00B57865">
      <w:pPr>
        <w:pStyle w:val="ConsPlusNormal"/>
      </w:pPr>
    </w:p>
    <w:p w:rsidR="00B57865" w:rsidRDefault="00B57865">
      <w:pPr>
        <w:pStyle w:val="ConsPlusNormal"/>
      </w:pPr>
    </w:p>
    <w:p w:rsidR="00B57865" w:rsidRDefault="00B5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1E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5"/>
    <w:rsid w:val="005F61EB"/>
    <w:rsid w:val="00B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F4AE-DC81-41F1-B3E5-3BD24D9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CBB04ABCB7BF1E812D96B09F199DB2E0B522881EA10A82C61AC7CAE314D9D9EE6C5ECB080A755718BCD5E5879E5AF7E0C042D9D55B33CB8DC7D58Y6I" TargetMode="External"/><Relationship Id="rId13" Type="http://schemas.openxmlformats.org/officeDocument/2006/relationships/hyperlink" Target="consultantplus://offline/ref=0A3CBB04ABCB7BF1E812D96B09F199DB2E0B522881EA10A82C61AC7CAE314D9D9EE6C5ECB080A755718BCC535879E5AF7E0C042D9D55B33CB8DC7D58Y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3CBB04ABCB7BF1E812D96B09F199DB2E0B522881E610AB2E61AC7CAE314D9D9EE6C5ECB080A755718BCD5E5879E5AF7E0C042D9D55B33CB8DC7D58Y6I" TargetMode="External"/><Relationship Id="rId12" Type="http://schemas.openxmlformats.org/officeDocument/2006/relationships/hyperlink" Target="consultantplus://offline/ref=0A3CBB04ABCB7BF1E812D96B09F199DB2E0B522881EA10A82C61AC7CAE314D9D9EE6C5ECB080A755718BCC575879E5AF7E0C042D9D55B33CB8DC7D58Y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CBB04ABCB7BF1E812D96B09F199DB2E0B522881EA10A82C61AC7CAE314D9D9EE6C5ECB080A755718BCD515879E5AF7E0C042D9D55B33CB8DC7D58Y6I" TargetMode="External"/><Relationship Id="rId11" Type="http://schemas.openxmlformats.org/officeDocument/2006/relationships/hyperlink" Target="consultantplus://offline/ref=0A3CBB04ABCB7BF1E812D96B09F199DB2E0B522881EA10A82C61AC7CAE314D9D9EE6C5ECB080A755718BCD5F5879E5AF7E0C042D9D55B33CB8DC7D58Y6I" TargetMode="External"/><Relationship Id="rId5" Type="http://schemas.openxmlformats.org/officeDocument/2006/relationships/hyperlink" Target="consultantplus://offline/ref=0A3CBB04ABCB7BF1E812D96B09F199DB2E0B522881E610AB2E61AC7CAE314D9D9EE6C5ECB080A755718BCD515879E5AF7E0C042D9D55B33CB8DC7D58Y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3CBB04ABCB7BF1E812D96B09F199DB2E0B522881E610AB2E61AC7CAE314D9D9EE6C5ECB080A755718BCC545879E5AF7E0C042D9D55B33CB8DC7D58Y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3CBB04ABCB7BF1E812D96B09F199DB2E0B522881E610AB2E61AC7CAE314D9D9EE6C5ECB080A755718BCC565879E5AF7E0C042D9D55B33CB8DC7D58Y6I" TargetMode="External"/><Relationship Id="rId14" Type="http://schemas.openxmlformats.org/officeDocument/2006/relationships/hyperlink" Target="consultantplus://offline/ref=0A3CBB04ABCB7BF1E812C7661F9DC7D02A020B2C82EA1FFC753EF721F93847CACBA9C4A2F688B8557395CF565152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2020-02-25T08:24:00Z</dcterms:created>
  <dcterms:modified xsi:type="dcterms:W3CDTF">2020-02-25T08:25:00Z</dcterms:modified>
</cp:coreProperties>
</file>