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9" w:rsidRDefault="00D34669" w:rsidP="00D34669">
      <w:pPr>
        <w:jc w:val="center"/>
      </w:pPr>
      <w:bookmarkStart w:id="0" w:name="_GoBack"/>
      <w:bookmarkEnd w:id="0"/>
    </w:p>
    <w:p w:rsidR="00D34669" w:rsidRPr="003B4A59" w:rsidRDefault="00D34669" w:rsidP="00D34669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Информация</w:t>
      </w:r>
    </w:p>
    <w:p w:rsidR="00D34669" w:rsidRPr="003B4A59" w:rsidRDefault="00D34669" w:rsidP="00D34669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об исполнении пр</w:t>
      </w:r>
      <w:r w:rsidRPr="00EE3CE7">
        <w:rPr>
          <w:b/>
        </w:rPr>
        <w:t>едставления</w:t>
      </w:r>
    </w:p>
    <w:p w:rsidR="000E6F95" w:rsidRPr="000E6F95" w:rsidRDefault="00D34669" w:rsidP="000E6F95">
      <w:pPr>
        <w:spacing w:line="276" w:lineRule="auto"/>
        <w:ind w:firstLine="568"/>
        <w:jc w:val="center"/>
        <w:rPr>
          <w:b/>
        </w:rPr>
      </w:pPr>
      <w:r w:rsidRPr="003B4A59">
        <w:rPr>
          <w:b/>
        </w:rPr>
        <w:t>по итогам проведения контрольного мероприятия</w:t>
      </w:r>
    </w:p>
    <w:p w:rsidR="000E6F95" w:rsidRPr="00017AD4" w:rsidRDefault="000E6F95" w:rsidP="000E6F95">
      <w:pPr>
        <w:spacing w:line="276" w:lineRule="auto"/>
        <w:jc w:val="center"/>
        <w:rPr>
          <w:b/>
          <w:szCs w:val="28"/>
        </w:rPr>
      </w:pPr>
      <w:r w:rsidRPr="00017AD4">
        <w:rPr>
          <w:b/>
          <w:szCs w:val="28"/>
        </w:rPr>
        <w:t>«Проверка достоверности бюджетной отчетности государственного учреждения Тульской области «Центр технического надзора и мониторинга деятельности учреждений культуры Тульской области» за 2022 год»</w:t>
      </w:r>
    </w:p>
    <w:p w:rsidR="00D34669" w:rsidRDefault="00D34669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79D" w:rsidRPr="005E0443" w:rsidRDefault="0007579D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443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мероприятия, проведенного в соответствии с пунктом </w:t>
      </w:r>
      <w:r w:rsidR="00F467D7" w:rsidRPr="005E0443">
        <w:rPr>
          <w:rFonts w:eastAsia="Calibri"/>
          <w:sz w:val="28"/>
          <w:szCs w:val="28"/>
          <w:lang w:eastAsia="en-US"/>
        </w:rPr>
        <w:t>4.2</w:t>
      </w:r>
      <w:r w:rsidR="00EE3CE7" w:rsidRPr="005E0443">
        <w:rPr>
          <w:rFonts w:eastAsia="Calibri"/>
          <w:sz w:val="28"/>
          <w:szCs w:val="28"/>
          <w:lang w:eastAsia="en-US"/>
        </w:rPr>
        <w:t xml:space="preserve">. </w:t>
      </w:r>
      <w:r w:rsidRPr="005E0443">
        <w:rPr>
          <w:rFonts w:eastAsia="Calibri"/>
          <w:sz w:val="28"/>
          <w:szCs w:val="28"/>
          <w:lang w:eastAsia="en-US"/>
        </w:rPr>
        <w:t xml:space="preserve">плана работы счетной палаты Тульской области на 2023 год, в период </w:t>
      </w:r>
      <w:r w:rsidR="005E0443" w:rsidRPr="005E0443">
        <w:rPr>
          <w:rFonts w:eastAsia="Calibri"/>
          <w:sz w:val="28"/>
          <w:szCs w:val="28"/>
          <w:lang w:eastAsia="en-US"/>
        </w:rPr>
        <w:t>23.01.2023 по 17.03</w:t>
      </w:r>
      <w:r w:rsidR="00EE3CE7" w:rsidRPr="005E0443">
        <w:rPr>
          <w:rFonts w:eastAsia="Calibri"/>
          <w:sz w:val="28"/>
          <w:szCs w:val="28"/>
          <w:lang w:eastAsia="en-US"/>
        </w:rPr>
        <w:t>.2023</w:t>
      </w:r>
      <w:r w:rsidRPr="005E0443">
        <w:rPr>
          <w:rFonts w:eastAsia="Calibri"/>
          <w:sz w:val="28"/>
          <w:szCs w:val="28"/>
          <w:lang w:eastAsia="en-US"/>
        </w:rPr>
        <w:t xml:space="preserve">, </w:t>
      </w:r>
      <w:r w:rsidR="00EE3CE7" w:rsidRPr="005E0443">
        <w:rPr>
          <w:rFonts w:eastAsia="Calibri"/>
          <w:sz w:val="28"/>
          <w:szCs w:val="28"/>
          <w:lang w:eastAsia="en-US"/>
        </w:rPr>
        <w:t xml:space="preserve">в государственное учреждение </w:t>
      </w:r>
      <w:r w:rsidR="005E0443" w:rsidRPr="005E0443">
        <w:rPr>
          <w:sz w:val="28"/>
          <w:szCs w:val="28"/>
        </w:rPr>
        <w:t>Тульской области «Центр технического надзора и мониторинга деятельности учреждений культуры Тульской области</w:t>
      </w:r>
      <w:r w:rsidR="00EE3CE7" w:rsidRPr="005E0443">
        <w:rPr>
          <w:rFonts w:eastAsia="Calibri"/>
          <w:sz w:val="28"/>
          <w:szCs w:val="28"/>
          <w:lang w:eastAsia="en-US"/>
        </w:rPr>
        <w:t>»</w:t>
      </w:r>
      <w:r w:rsidRPr="005E0443">
        <w:rPr>
          <w:rFonts w:eastAsia="Calibri"/>
          <w:sz w:val="28"/>
          <w:szCs w:val="28"/>
          <w:lang w:eastAsia="en-US"/>
        </w:rPr>
        <w:t xml:space="preserve"> (далее</w:t>
      </w:r>
      <w:r w:rsidR="00106E65">
        <w:rPr>
          <w:rFonts w:eastAsia="Calibri"/>
          <w:sz w:val="28"/>
          <w:szCs w:val="28"/>
          <w:lang w:eastAsia="en-US"/>
        </w:rPr>
        <w:t xml:space="preserve"> </w:t>
      </w:r>
      <w:r w:rsidRPr="005E0443">
        <w:rPr>
          <w:rFonts w:eastAsia="Calibri"/>
          <w:sz w:val="28"/>
          <w:szCs w:val="28"/>
          <w:lang w:eastAsia="en-US"/>
        </w:rPr>
        <w:t>-</w:t>
      </w:r>
      <w:r w:rsidR="00106E65">
        <w:rPr>
          <w:rFonts w:eastAsia="Calibri"/>
          <w:sz w:val="28"/>
          <w:szCs w:val="28"/>
          <w:lang w:eastAsia="en-US"/>
        </w:rPr>
        <w:t xml:space="preserve"> </w:t>
      </w:r>
      <w:r w:rsidRPr="005E0443">
        <w:rPr>
          <w:rFonts w:eastAsia="Calibri"/>
          <w:sz w:val="28"/>
          <w:szCs w:val="28"/>
          <w:lang w:eastAsia="en-US"/>
        </w:rPr>
        <w:t>Учреждение) направлен</w:t>
      </w:r>
      <w:r w:rsidR="00EE3CE7" w:rsidRPr="005E0443">
        <w:rPr>
          <w:rFonts w:eastAsia="Calibri"/>
          <w:sz w:val="28"/>
          <w:szCs w:val="28"/>
          <w:lang w:eastAsia="en-US"/>
        </w:rPr>
        <w:t>о</w:t>
      </w:r>
      <w:r w:rsidRPr="005E0443">
        <w:rPr>
          <w:rFonts w:eastAsia="Calibri"/>
          <w:sz w:val="28"/>
          <w:szCs w:val="28"/>
          <w:lang w:eastAsia="en-US"/>
        </w:rPr>
        <w:t xml:space="preserve"> представлени</w:t>
      </w:r>
      <w:r w:rsidR="00EE3CE7" w:rsidRPr="005E0443">
        <w:rPr>
          <w:rFonts w:eastAsia="Calibri"/>
          <w:sz w:val="28"/>
          <w:szCs w:val="28"/>
          <w:lang w:eastAsia="en-US"/>
        </w:rPr>
        <w:t>е</w:t>
      </w:r>
      <w:r w:rsidRPr="005E0443">
        <w:rPr>
          <w:rFonts w:eastAsia="Calibri"/>
          <w:sz w:val="28"/>
          <w:szCs w:val="28"/>
          <w:lang w:eastAsia="en-US"/>
        </w:rPr>
        <w:t xml:space="preserve"> от </w:t>
      </w:r>
      <w:r w:rsidR="005E0443" w:rsidRPr="005E0443">
        <w:rPr>
          <w:rFonts w:eastAsia="Calibri"/>
          <w:sz w:val="28"/>
          <w:szCs w:val="28"/>
          <w:lang w:eastAsia="en-US"/>
        </w:rPr>
        <w:t>31</w:t>
      </w:r>
      <w:r w:rsidRPr="005E0443">
        <w:rPr>
          <w:rFonts w:eastAsia="Calibri"/>
          <w:sz w:val="28"/>
          <w:szCs w:val="28"/>
          <w:lang w:eastAsia="en-US"/>
        </w:rPr>
        <w:t>.0</w:t>
      </w:r>
      <w:r w:rsidR="005E0443" w:rsidRPr="005E0443">
        <w:rPr>
          <w:rFonts w:eastAsia="Calibri"/>
          <w:sz w:val="28"/>
          <w:szCs w:val="28"/>
          <w:lang w:eastAsia="en-US"/>
        </w:rPr>
        <w:t>3</w:t>
      </w:r>
      <w:r w:rsidRPr="005E0443">
        <w:rPr>
          <w:rFonts w:eastAsia="Calibri"/>
          <w:sz w:val="28"/>
          <w:szCs w:val="28"/>
          <w:lang w:eastAsia="en-US"/>
        </w:rPr>
        <w:t>.2023 № 01-04/</w:t>
      </w:r>
      <w:r w:rsidR="005E0443" w:rsidRPr="005E0443">
        <w:rPr>
          <w:rFonts w:eastAsia="Calibri"/>
          <w:sz w:val="28"/>
          <w:szCs w:val="28"/>
          <w:lang w:eastAsia="en-US"/>
        </w:rPr>
        <w:t>0</w:t>
      </w:r>
      <w:r w:rsidR="00C24260" w:rsidRPr="005E0443">
        <w:rPr>
          <w:rFonts w:eastAsia="Calibri"/>
          <w:sz w:val="28"/>
          <w:szCs w:val="28"/>
          <w:lang w:eastAsia="en-US"/>
        </w:rPr>
        <w:t>7</w:t>
      </w:r>
      <w:r w:rsidR="00EE3CE7" w:rsidRPr="005E0443">
        <w:rPr>
          <w:rFonts w:eastAsia="Calibri"/>
          <w:sz w:val="28"/>
          <w:szCs w:val="28"/>
          <w:lang w:eastAsia="en-US"/>
        </w:rPr>
        <w:t>.</w:t>
      </w:r>
      <w:r w:rsidRPr="005E0443">
        <w:rPr>
          <w:rFonts w:eastAsia="Calibri"/>
          <w:sz w:val="28"/>
          <w:szCs w:val="28"/>
          <w:lang w:eastAsia="en-US"/>
        </w:rPr>
        <w:t xml:space="preserve"> </w:t>
      </w:r>
    </w:p>
    <w:p w:rsidR="000F020F" w:rsidRPr="005E0443" w:rsidRDefault="000F020F" w:rsidP="00D3466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0443">
        <w:rPr>
          <w:rFonts w:eastAsia="Calibri"/>
          <w:sz w:val="28"/>
          <w:szCs w:val="28"/>
          <w:lang w:eastAsia="en-US"/>
        </w:rPr>
        <w:t>В целях исполнения представления счетной палаты Тульской области Учреждением:</w:t>
      </w:r>
    </w:p>
    <w:p w:rsidR="008B107E" w:rsidRDefault="008B107E" w:rsidP="008B107E">
      <w:pPr>
        <w:ind w:firstLine="709"/>
        <w:jc w:val="both"/>
      </w:pPr>
      <w:r>
        <w:t>- </w:t>
      </w:r>
      <w:r w:rsidRPr="00760822">
        <w:t>Учетная политика</w:t>
      </w:r>
      <w:r>
        <w:t xml:space="preserve"> приведена в соответствие с требованиями федеральных стандартов бухгалтерского учета для организаций государственного сектора «Учетная политика, оценочные значения и ошибки», «Обесценение активов», «Нематериальные активы», «Концептуальные основы бухгалтерского учета и отчетности организаций государственного сектора»;</w:t>
      </w:r>
    </w:p>
    <w:p w:rsidR="008B107E" w:rsidRPr="000E6F95" w:rsidRDefault="008B107E" w:rsidP="008B107E">
      <w:pPr>
        <w:ind w:firstLine="709"/>
        <w:jc w:val="both"/>
        <w:rPr>
          <w:rFonts w:eastAsia="Calibri"/>
        </w:rPr>
      </w:pPr>
      <w:r>
        <w:t>- внесены соответствующие изменения в Устав</w:t>
      </w:r>
      <w:r w:rsidR="00EF1AA9">
        <w:rPr>
          <w:szCs w:val="28"/>
        </w:rPr>
        <w:t xml:space="preserve"> У</w:t>
      </w:r>
      <w:r>
        <w:rPr>
          <w:szCs w:val="28"/>
        </w:rPr>
        <w:t>чреждения.</w:t>
      </w:r>
    </w:p>
    <w:p w:rsidR="008B107E" w:rsidRDefault="008B107E" w:rsidP="00174063">
      <w:pPr>
        <w:tabs>
          <w:tab w:val="left" w:pos="1185"/>
        </w:tabs>
        <w:ind w:firstLine="709"/>
        <w:jc w:val="both"/>
        <w:rPr>
          <w:rFonts w:eastAsia="Calibri"/>
        </w:rPr>
      </w:pPr>
    </w:p>
    <w:p w:rsidR="00EE3CE7" w:rsidRDefault="000F020F" w:rsidP="00174063">
      <w:pPr>
        <w:tabs>
          <w:tab w:val="left" w:pos="1185"/>
        </w:tabs>
        <w:ind w:firstLine="709"/>
        <w:jc w:val="both"/>
        <w:rPr>
          <w:rFonts w:eastAsia="Calibri"/>
        </w:rPr>
      </w:pPr>
      <w:r w:rsidRPr="005E0443">
        <w:rPr>
          <w:rFonts w:eastAsia="Calibri"/>
        </w:rPr>
        <w:t xml:space="preserve">Представление </w:t>
      </w:r>
      <w:r w:rsidR="00C24260" w:rsidRPr="005E0443">
        <w:rPr>
          <w:rFonts w:eastAsia="Calibri"/>
        </w:rPr>
        <w:t xml:space="preserve">счетной палаты Тульской области от </w:t>
      </w:r>
      <w:r w:rsidR="005E0443" w:rsidRPr="005E0443">
        <w:rPr>
          <w:rFonts w:eastAsia="Calibri"/>
        </w:rPr>
        <w:t>31.03.2023 № 01-04/</w:t>
      </w:r>
      <w:r w:rsidR="001F1DE8" w:rsidRPr="005E0443">
        <w:rPr>
          <w:rFonts w:eastAsia="Calibri"/>
        </w:rPr>
        <w:t xml:space="preserve">7 </w:t>
      </w:r>
      <w:r w:rsidRPr="005E0443">
        <w:rPr>
          <w:rFonts w:eastAsia="Calibri"/>
        </w:rPr>
        <w:t>исполнено и снято с контроля.</w:t>
      </w:r>
    </w:p>
    <w:p w:rsidR="002A43FF" w:rsidRDefault="002A43FF">
      <w:pPr>
        <w:tabs>
          <w:tab w:val="left" w:pos="1185"/>
        </w:tabs>
        <w:ind w:firstLine="709"/>
        <w:rPr>
          <w:rFonts w:eastAsia="Calibri"/>
        </w:rPr>
      </w:pPr>
    </w:p>
    <w:p w:rsidR="00204A2A" w:rsidRDefault="00204A2A">
      <w:pPr>
        <w:tabs>
          <w:tab w:val="left" w:pos="1185"/>
        </w:tabs>
        <w:ind w:firstLine="709"/>
        <w:rPr>
          <w:rFonts w:eastAsia="Calibri"/>
        </w:rPr>
      </w:pPr>
    </w:p>
    <w:p w:rsidR="000E5255" w:rsidRPr="000E5255" w:rsidRDefault="000E5255" w:rsidP="000E5255">
      <w:pPr>
        <w:tabs>
          <w:tab w:val="left" w:pos="1185"/>
        </w:tabs>
        <w:ind w:firstLine="709"/>
        <w:rPr>
          <w:rFonts w:eastAsia="Calibri"/>
        </w:rPr>
      </w:pPr>
      <w:r w:rsidRPr="000E5255">
        <w:rPr>
          <w:rFonts w:eastAsia="Calibri"/>
        </w:rPr>
        <w:lastRenderedPageBreak/>
        <w:t>Аудитор                                                                 И.А. Калиничева</w:t>
      </w:r>
    </w:p>
    <w:p w:rsidR="000E5255" w:rsidRPr="000E5255" w:rsidRDefault="000E5255" w:rsidP="000E5255">
      <w:pPr>
        <w:tabs>
          <w:tab w:val="left" w:pos="1185"/>
        </w:tabs>
        <w:ind w:firstLine="709"/>
        <w:rPr>
          <w:rFonts w:eastAsia="Calibri"/>
        </w:rPr>
      </w:pPr>
    </w:p>
    <w:p w:rsidR="000E5255" w:rsidRPr="000F020F" w:rsidRDefault="00F473C8" w:rsidP="000E5255">
      <w:pPr>
        <w:tabs>
          <w:tab w:val="left" w:pos="1185"/>
        </w:tabs>
        <w:ind w:firstLine="709"/>
        <w:rPr>
          <w:rFonts w:eastAsia="Calibri"/>
        </w:rPr>
      </w:pPr>
      <w:r w:rsidRPr="00F473C8">
        <w:rPr>
          <w:rFonts w:eastAsia="Calibri"/>
        </w:rPr>
        <w:t>28</w:t>
      </w:r>
      <w:r w:rsidR="005E0443" w:rsidRPr="00F473C8">
        <w:rPr>
          <w:rFonts w:eastAsia="Calibri"/>
        </w:rPr>
        <w:t>.12</w:t>
      </w:r>
      <w:r w:rsidR="000E5255" w:rsidRPr="00F473C8">
        <w:rPr>
          <w:rFonts w:eastAsia="Calibri"/>
        </w:rPr>
        <w:t>.2023</w:t>
      </w:r>
    </w:p>
    <w:sectPr w:rsidR="000E5255" w:rsidRPr="000F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A"/>
    <w:rsid w:val="00022DC5"/>
    <w:rsid w:val="0007579D"/>
    <w:rsid w:val="00085731"/>
    <w:rsid w:val="000909F7"/>
    <w:rsid w:val="000D59A0"/>
    <w:rsid w:val="000E5255"/>
    <w:rsid w:val="000E6F95"/>
    <w:rsid w:val="000F020F"/>
    <w:rsid w:val="00106E65"/>
    <w:rsid w:val="00174063"/>
    <w:rsid w:val="001A6503"/>
    <w:rsid w:val="001B51CB"/>
    <w:rsid w:val="001F1DE8"/>
    <w:rsid w:val="00204A2A"/>
    <w:rsid w:val="0020787D"/>
    <w:rsid w:val="002A43FF"/>
    <w:rsid w:val="002E7BD6"/>
    <w:rsid w:val="003369F3"/>
    <w:rsid w:val="00383982"/>
    <w:rsid w:val="00387290"/>
    <w:rsid w:val="004A72C4"/>
    <w:rsid w:val="005464EB"/>
    <w:rsid w:val="005E0443"/>
    <w:rsid w:val="006F4F16"/>
    <w:rsid w:val="00755295"/>
    <w:rsid w:val="008355E9"/>
    <w:rsid w:val="00884C37"/>
    <w:rsid w:val="008B107E"/>
    <w:rsid w:val="009F1AD8"/>
    <w:rsid w:val="00A37588"/>
    <w:rsid w:val="00B3692B"/>
    <w:rsid w:val="00B47DFB"/>
    <w:rsid w:val="00BC734D"/>
    <w:rsid w:val="00C24260"/>
    <w:rsid w:val="00D34669"/>
    <w:rsid w:val="00DB008D"/>
    <w:rsid w:val="00DB1BC2"/>
    <w:rsid w:val="00DF186A"/>
    <w:rsid w:val="00EA1C54"/>
    <w:rsid w:val="00EE3CE7"/>
    <w:rsid w:val="00EF1AA9"/>
    <w:rsid w:val="00F1127D"/>
    <w:rsid w:val="00F467D7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E0BA-1785-4673-972C-7E17670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6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46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7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3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Надежда Викторовна</dc:creator>
  <cp:keywords/>
  <dc:description/>
  <cp:lastModifiedBy>Кузнецова Ольга Николаевна</cp:lastModifiedBy>
  <cp:revision>2</cp:revision>
  <cp:lastPrinted>2023-12-28T09:45:00Z</cp:lastPrinted>
  <dcterms:created xsi:type="dcterms:W3CDTF">2023-12-29T07:27:00Z</dcterms:created>
  <dcterms:modified xsi:type="dcterms:W3CDTF">2023-12-29T07:27:00Z</dcterms:modified>
</cp:coreProperties>
</file>