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E" w:rsidRPr="009455A0" w:rsidRDefault="00B23C48" w:rsidP="006462C0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r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926288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</w:p>
    <w:p w:rsidR="009707CA" w:rsidRPr="009455A0" w:rsidRDefault="00CE2DAE" w:rsidP="006462C0">
      <w:pPr>
        <w:framePr w:hSpace="180" w:wrap="around" w:vAnchor="text" w:hAnchor="text" w:y="1"/>
        <w:suppressOverlap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6462C0"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комплекса</w:t>
      </w:r>
      <w:r w:rsidR="006462C0" w:rsidRPr="009455A0">
        <w:rPr>
          <w:bCs/>
        </w:rPr>
        <w:t xml:space="preserve"> </w:t>
      </w:r>
      <w:r w:rsidR="006462C0"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контрольных и экспертно-аналитических мероприятий «Внешняя проверка годового отчета об исполнении бюджета Тульской области за 202</w:t>
      </w:r>
      <w:r w:rsidR="009455A0"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1</w:t>
      </w:r>
      <w:r w:rsidR="006462C0" w:rsidRPr="009455A0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год»</w:t>
      </w:r>
    </w:p>
    <w:p w:rsidR="00D90273" w:rsidRPr="009455A0" w:rsidRDefault="00CE2DAE" w:rsidP="00AD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</w:t>
      </w:r>
      <w:r w:rsidR="003D1EE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(далее – счетная палата) </w:t>
      </w: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с 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476227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D90273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808B1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лана работы счетной палаты Тульской области на 20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9455A0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в период 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 </w:t>
      </w:r>
      <w:r w:rsidR="00D90273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26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</w:t>
      </w:r>
      <w:r w:rsidR="00D90273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.202</w:t>
      </w:r>
      <w:r w:rsidR="009455A0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1</w:t>
      </w:r>
      <w:r w:rsidR="009455A0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.05.202</w:t>
      </w:r>
      <w:r w:rsidR="009455A0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BF7E5F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</w:t>
      </w:r>
      <w:r w:rsidR="00D90273"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D90273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комплекс</w:t>
      </w:r>
      <w:r w:rsidR="00D90273" w:rsidRPr="009455A0">
        <w:rPr>
          <w:bCs/>
        </w:rPr>
        <w:t xml:space="preserve"> </w:t>
      </w:r>
      <w:r w:rsidR="00D90273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контрольных и экспертно-аналитических мероприятий «Внешняя проверка годового отчета об исполнении бюджета Тульской области за 202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1</w:t>
      </w:r>
      <w:r w:rsidR="00D90273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год»</w:t>
      </w:r>
      <w:r w:rsidR="00F96C48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.</w:t>
      </w:r>
    </w:p>
    <w:p w:rsidR="009707CA" w:rsidRDefault="00CE2DAE" w:rsidP="00AD472F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</w:rPr>
      </w:pPr>
      <w:r w:rsidRPr="009455A0">
        <w:rPr>
          <w:rFonts w:ascii="Times New Roman" w:hAnsi="Times New Roman" w:cs="Times New Roman"/>
          <w:sz w:val="28"/>
          <w:szCs w:val="28"/>
        </w:rPr>
        <w:t>Объект</w:t>
      </w:r>
      <w:r w:rsidR="00F96C48" w:rsidRPr="009455A0">
        <w:rPr>
          <w:rFonts w:ascii="Times New Roman" w:hAnsi="Times New Roman" w:cs="Times New Roman"/>
          <w:sz w:val="28"/>
          <w:szCs w:val="28"/>
        </w:rPr>
        <w:t>ы</w:t>
      </w:r>
      <w:r w:rsidR="00044C3C" w:rsidRPr="009455A0">
        <w:rPr>
          <w:rFonts w:ascii="Times New Roman" w:hAnsi="Times New Roman" w:cs="Times New Roman"/>
          <w:sz w:val="28"/>
          <w:szCs w:val="28"/>
        </w:rPr>
        <w:t xml:space="preserve"> </w:t>
      </w:r>
      <w:r w:rsidR="00044C3C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комплекса</w:t>
      </w:r>
      <w:r w:rsidR="00044C3C" w:rsidRPr="009455A0">
        <w:rPr>
          <w:bCs/>
        </w:rPr>
        <w:t xml:space="preserve"> </w:t>
      </w:r>
      <w:r w:rsidR="00044C3C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контрольных и экспертно-аналитических мероприятий: </w:t>
      </w:r>
      <w:r w:rsidR="00FE3EC7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министерство финансов </w:t>
      </w:r>
      <w:r w:rsidR="00F46468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Тульской области как орган</w:t>
      </w:r>
      <w:r w:rsidR="00F46468" w:rsidRPr="009455A0">
        <w:rPr>
          <w:rFonts w:eastAsiaTheme="minorHAnsi"/>
          <w:sz w:val="28"/>
          <w:szCs w:val="28"/>
          <w:lang w:eastAsia="en-US"/>
        </w:rPr>
        <w:t xml:space="preserve"> </w:t>
      </w:r>
      <w:r w:rsidR="00F46468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исполнительной власти области, ответственный за составление и исполнение бюджета Тульской области; главные администраторы бюджетных средств.</w:t>
      </w:r>
    </w:p>
    <w:p w:rsidR="005B3DB3" w:rsidRDefault="005B3DB3" w:rsidP="005B3DB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комплекса мероприятий </w:t>
      </w:r>
      <w:r w:rsidRPr="005B3DB3">
        <w:rPr>
          <w:rFonts w:ascii="Times New Roman" w:hAnsi="Times New Roman" w:cs="Times New Roman"/>
          <w:sz w:val="28"/>
          <w:szCs w:val="28"/>
        </w:rPr>
        <w:t>по внешней проверке годового отчета об исполнении бюджета Тульской области за 2021 год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3DB3">
        <w:rPr>
          <w:rFonts w:ascii="Times New Roman" w:hAnsi="Times New Roman" w:cs="Times New Roman"/>
          <w:sz w:val="28"/>
          <w:szCs w:val="28"/>
        </w:rPr>
        <w:t xml:space="preserve">четной палатой области проведены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5B3DB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DB3" w:rsidRPr="005B3DB3" w:rsidRDefault="005B3DB3" w:rsidP="005B3DB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B3">
        <w:rPr>
          <w:rFonts w:ascii="Times New Roman" w:hAnsi="Times New Roman" w:cs="Times New Roman"/>
          <w:sz w:val="28"/>
          <w:szCs w:val="28"/>
        </w:rPr>
        <w:t xml:space="preserve"> внешняя проверка в министерстве финансов области как органе исполнительной власти области, ответственном за составление и исполнение бюджета области; </w:t>
      </w:r>
    </w:p>
    <w:p w:rsidR="005B3DB3" w:rsidRPr="005B3DB3" w:rsidRDefault="005B3DB3" w:rsidP="005B3DB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B3">
        <w:rPr>
          <w:rFonts w:ascii="Times New Roman" w:hAnsi="Times New Roman" w:cs="Times New Roman"/>
          <w:sz w:val="28"/>
          <w:szCs w:val="28"/>
        </w:rPr>
        <w:t>внешняя проверка бюджетной отчетности 33-х главных администраторов средств бюджета: 4 контрольных мероприятия; 29 экспертно-аналитических мероприятий.</w:t>
      </w:r>
    </w:p>
    <w:p w:rsidR="00CE2DAE" w:rsidRPr="009455A0" w:rsidRDefault="00CE2DAE" w:rsidP="005B3DB3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F46468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комплекса</w:t>
      </w:r>
      <w:r w:rsidR="00F46468" w:rsidRPr="009455A0">
        <w:rPr>
          <w:bCs/>
        </w:rPr>
        <w:t xml:space="preserve"> </w:t>
      </w:r>
      <w:r w:rsidR="00F46468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контрольных и экспертно-аналитических мероприятий</w:t>
      </w:r>
      <w:r w:rsidR="00F46468" w:rsidRPr="0094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следующее.</w:t>
      </w:r>
    </w:p>
    <w:p w:rsidR="00F46468" w:rsidRPr="009455A0" w:rsidRDefault="00F46468" w:rsidP="00FD2396">
      <w:pPr>
        <w:widowControl w:val="0"/>
        <w:spacing w:before="120"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</w:rPr>
      </w:pPr>
      <w:r w:rsidRPr="009455A0">
        <w:rPr>
          <w:spacing w:val="-4"/>
          <w:sz w:val="28"/>
          <w:szCs w:val="28"/>
        </w:rPr>
        <w:t>1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. Годовой отчет об исполнении бюджета Тульской области за 202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1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год 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(далее – Годовой отчет)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представлен правительством 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Тульской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области в счетную палату 06.04.202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2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в законодательно установленный срок. Документы и материалы, представленные одновременно с Годовым отчетом, соответствуют перечню, установленному частью 2 статьи 30 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Закона Тульской области от 09.06.2008 №1015-ЗТО «О бюджетном процессе в Тульской области» (далее – Закон о бюджетном процессе)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.</w:t>
      </w:r>
    </w:p>
    <w:p w:rsidR="00F46468" w:rsidRPr="009455A0" w:rsidRDefault="00F46468" w:rsidP="00FD2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</w:rPr>
      </w:pP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В соответствии с частью 1 статьи 30 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Закона о бюджетном процессе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для осуществления внешней проверки в счетную палату 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годовую бюджетную отчетность за 202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1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год представили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все главные администраторы бюджетных средств. Бюджетная отчетность представлена с соблюдением</w:t>
      </w:r>
      <w:r w:rsidR="003D1EEF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законодательно установленных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сроков. </w:t>
      </w:r>
    </w:p>
    <w:p w:rsidR="00881DE6" w:rsidRPr="009455A0" w:rsidRDefault="00881DE6" w:rsidP="00FD239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</w:rPr>
      </w:pP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2. По данным Годового отчета, основные характеристики исполнения бюджета </w:t>
      </w:r>
      <w:r w:rsidR="00B60B6B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Тульской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области</w:t>
      </w:r>
      <w:r w:rsidR="00B60B6B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за 202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1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год</w:t>
      </w:r>
      <w:r w:rsidR="00B60B6B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(далее – бюджет области)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составили:</w:t>
      </w:r>
    </w:p>
    <w:p w:rsidR="00881DE6" w:rsidRPr="009455A0" w:rsidRDefault="00881DE6" w:rsidP="00FD2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</w:rPr>
      </w:pP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доходы бюджета области – </w:t>
      </w:r>
      <w:r w:rsidR="009455A0" w:rsidRPr="0094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110 554 412,8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тыс. рублей, или 103,4% от законодательно утвержденного объема доходов;</w:t>
      </w:r>
    </w:p>
    <w:p w:rsidR="00881DE6" w:rsidRPr="009455A0" w:rsidRDefault="00881DE6" w:rsidP="00FD2396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</w:rPr>
      </w:pP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lastRenderedPageBreak/>
        <w:t xml:space="preserve">расходы бюджета области – </w:t>
      </w:r>
      <w:r w:rsidR="009455A0" w:rsidRPr="009455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105 679 099,1 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тыс. рублей, 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96,9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% законодательно утвержденного объема расходов и 95,</w:t>
      </w:r>
      <w:r w:rsidR="009455A0"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1</w:t>
      </w:r>
      <w:r w:rsidRPr="009455A0">
        <w:rPr>
          <w:rFonts w:ascii="Times New Roman CYR" w:eastAsia="Calibri" w:hAnsi="Times New Roman CYR" w:cs="Times New Roman CYR"/>
          <w:bCs/>
          <w:iCs/>
          <w:sz w:val="28"/>
          <w:szCs w:val="28"/>
        </w:rPr>
        <w:t>%, показателя, утвержденного сводной бюджетной росписью.</w:t>
      </w:r>
    </w:p>
    <w:p w:rsidR="009455A0" w:rsidRDefault="009455A0" w:rsidP="009455A0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9455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Бюджет области исполнен с превышением доходов над расходами (с про</w:t>
      </w:r>
      <w:r w:rsidRPr="009455A0">
        <w:rPr>
          <w:rFonts w:ascii="Times New Roman" w:hAnsi="Times New Roman"/>
          <w:kern w:val="28"/>
          <w:sz w:val="28"/>
        </w:rPr>
        <w:t xml:space="preserve">фицитом) в размере </w:t>
      </w:r>
      <w:r w:rsidRPr="0094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4 875 313,7 </w:t>
      </w:r>
      <w:r w:rsidRPr="009455A0">
        <w:rPr>
          <w:rFonts w:ascii="Times New Roman" w:hAnsi="Times New Roman"/>
          <w:kern w:val="28"/>
          <w:sz w:val="28"/>
        </w:rPr>
        <w:t>тыс. рублей.</w:t>
      </w:r>
    </w:p>
    <w:p w:rsidR="009B28AE" w:rsidRPr="009B28AE" w:rsidRDefault="009B28AE" w:rsidP="009B28A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Годового отчета по доходам, расходам и источникам финансирования дефицита за 2021 год соответствуют показателям отчета УФК по Тульской области по поступлениям и выбытиям по состоянию на 01.01.2022.</w:t>
      </w:r>
    </w:p>
    <w:p w:rsidR="009B28AE" w:rsidRPr="009455A0" w:rsidRDefault="009B28AE" w:rsidP="009455A0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B28AE" w:rsidRDefault="00FD2396" w:rsidP="009B28A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3. </w:t>
      </w:r>
      <w:r w:rsidR="009B28AE" w:rsidRPr="009B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доходов бюджета области доля налоговых и неналоговых доходов составила 70,5% (</w:t>
      </w:r>
      <w:r w:rsidR="009B28AE" w:rsidRPr="009B28AE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  <w:lang w:eastAsia="ru-RU"/>
        </w:rPr>
        <w:t>77 917 459,8 тыс. рублей</w:t>
      </w:r>
      <w:r w:rsidR="009B28AE" w:rsidRPr="009B28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доля безвозмездных поступлений – 29,5% (32 636 953,0 тыс. рублей). В объеме безвозмездных поступлений 94,5% составляют средства, поступившие из федерального бюджета. Относительно поступлений 2020 года из федерального бюджета в бюджет области в 2021 году поступило средств больше на 2 370 548,6 тыс. рублей (на 8,5%).</w:t>
      </w:r>
    </w:p>
    <w:p w:rsidR="009B28AE" w:rsidRDefault="00FD2396" w:rsidP="000C51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B28AE">
        <w:rPr>
          <w:rFonts w:ascii="Times New Roman" w:hAnsi="Times New Roman" w:cs="Times New Roman"/>
          <w:sz w:val="28"/>
          <w:szCs w:val="28"/>
        </w:rPr>
        <w:t>4</w:t>
      </w:r>
      <w:r w:rsidR="00167A23" w:rsidRPr="009B28A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167A23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> В 2020 году исполнение расходов бюджета области осуществлял 3</w:t>
      </w:r>
      <w:r w:rsidR="009B28AE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>2</w:t>
      </w:r>
      <w:r w:rsidR="00167A23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</w:t>
      </w:r>
      <w:r w:rsidR="009B28AE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главных распорядителей бюджетных средств (далее – </w:t>
      </w:r>
      <w:r w:rsidR="00167A23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>ГРБС</w:t>
      </w:r>
      <w:r w:rsidR="009B28AE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>)</w:t>
      </w:r>
      <w:r w:rsidR="00167A23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. Высокий уровень исполнения расходов (более 99%) отмечен по </w:t>
      </w:r>
      <w:r w:rsidR="009B28AE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>10-ти</w:t>
      </w:r>
      <w:r w:rsidR="00167A23" w:rsidRPr="009B28AE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ГРБС: </w:t>
      </w:r>
      <w:r w:rsidR="009B28AE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министерство экономического развития </w:t>
      </w:r>
      <w:r w:rsidR="001829C2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области; министерство молодежной политики </w:t>
      </w:r>
      <w:r w:rsidR="001829C2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области; министерство труда и социальной защиты </w:t>
      </w:r>
      <w:r w:rsidR="001829C2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области; министерство </w:t>
      </w:r>
      <w:r w:rsidR="0086303A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информатизации, связи и вопросам открытого управления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829C2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области; комитет </w:t>
      </w:r>
      <w:r w:rsidR="001829C2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 по печати</w:t>
      </w:r>
      <w:r w:rsidR="0086303A" w:rsidRPr="0086303A">
        <w:t xml:space="preserve"> </w:t>
      </w:r>
      <w:r w:rsidR="0086303A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массовым коммуникациям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комитет </w:t>
      </w:r>
      <w:r w:rsidR="001829C2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 по региональной безопасности; комитет </w:t>
      </w:r>
      <w:r w:rsidR="001829C2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 по науке</w:t>
      </w:r>
      <w:r w:rsidR="0086303A" w:rsidRPr="0086303A">
        <w:t xml:space="preserve"> </w:t>
      </w:r>
      <w:r w:rsidR="0086303A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</w:t>
      </w:r>
      <w:proofErr w:type="spellStart"/>
      <w:r w:rsidR="0086303A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инноватике</w:t>
      </w:r>
      <w:proofErr w:type="spellEnd"/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комитет </w:t>
      </w:r>
      <w:r w:rsidR="001829C2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 по тарифам; инспекция </w:t>
      </w:r>
      <w:r w:rsidR="001829C2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 по </w:t>
      </w:r>
      <w:r w:rsidR="0086303A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государственному надзору за техническим состоянием самоходных машин и других видов техники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  <w:r w:rsidR="0086303A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по правам человека в Тульской области, уполномоченный по правам ребенка в Тульской области, уполномоченный по защите прав предпринимателей в Тульской области и аппарат уполномоченных в Тульской области</w:t>
      </w:r>
      <w:r w:rsidR="009B28AE" w:rsidRPr="008630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9B28AE" w:rsidRPr="009B2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F30A5" w:rsidRPr="00BF30A5" w:rsidRDefault="0073653B" w:rsidP="00BF30A5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5</w:t>
      </w:r>
      <w:r w:rsidR="00167A23"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. </w:t>
      </w:r>
      <w:r w:rsidR="00BF30A5"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области на реализацию 32 государственных программ Тульской области</w:t>
      </w:r>
      <w:r w:rsidR="00BF30A5" w:rsidRPr="00BF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0A5"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составил </w:t>
      </w:r>
      <w:r w:rsidR="00BF30A5" w:rsidRPr="00BF3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98 986 941,2 тыс. рублей, или 96,7% к показателям сводной бюджетной росписи. </w:t>
      </w:r>
      <w:r w:rsidR="00BF30A5"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программных расходов в общем объеме расходов бюджета области в 2021 году по отношению к объему программных расходов 2020 года увеличилась с 93,1% до 93,7%.</w:t>
      </w:r>
      <w:r w:rsidR="00BF30A5" w:rsidRPr="00BF30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30A5"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в объеме программных расходов бюджета области 2021 года (как и в предыдущем году) составляют расходы трех государственных программ Тульской области: «Развитие образования Тульской области» (25%); «Развитие здравоохранения Тульской области» (24,2%); «Социальная поддержка и социальное обслуживание населения Тульской области» (12%).</w:t>
      </w:r>
    </w:p>
    <w:p w:rsidR="00167A23" w:rsidRPr="009455A0" w:rsidRDefault="00167A23" w:rsidP="00BF30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Cs/>
          <w:iCs/>
          <w:sz w:val="28"/>
          <w:szCs w:val="28"/>
          <w:highlight w:val="yellow"/>
        </w:rPr>
      </w:pP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lastRenderedPageBreak/>
        <w:t>На финансирование 3</w:t>
      </w:r>
      <w:r w:rsidR="001829C2"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4</w:t>
      </w: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региональных проектов в 202</w:t>
      </w:r>
      <w:r w:rsidR="001829C2"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1</w:t>
      </w: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году направлено </w:t>
      </w:r>
      <w:r w:rsidR="001829C2" w:rsidRPr="00182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14 231 965,1 </w:t>
      </w: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тыс. рублей (</w:t>
      </w:r>
      <w:r w:rsidR="001829C2"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93,2</w:t>
      </w: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% от показателей сводной бюджетной росписи), что составляет 13,</w:t>
      </w:r>
      <w:r w:rsidR="001829C2"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5</w:t>
      </w: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% общего объема расходов бюджета области. Высокий уровень использования бюджетных ассигнований, предусмотренных сводной бюджетной росписью, отмечается по </w:t>
      </w:r>
      <w:r w:rsidR="001829C2"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18-ти </w:t>
      </w:r>
      <w:r w:rsidRPr="001829C2">
        <w:rPr>
          <w:rFonts w:ascii="Times New Roman CYR" w:eastAsia="Calibri" w:hAnsi="Times New Roman CYR" w:cs="Times New Roman CYR"/>
          <w:bCs/>
          <w:iCs/>
          <w:sz w:val="28"/>
          <w:szCs w:val="28"/>
        </w:rPr>
        <w:t>региональным проектам</w:t>
      </w:r>
      <w:r w:rsidR="00BF30A5">
        <w:rPr>
          <w:rFonts w:ascii="Times New Roman CYR" w:eastAsia="Calibri" w:hAnsi="Times New Roman CYR" w:cs="Times New Roman CYR"/>
          <w:bCs/>
          <w:iCs/>
          <w:sz w:val="28"/>
          <w:szCs w:val="28"/>
        </w:rPr>
        <w:t>.</w:t>
      </w:r>
    </w:p>
    <w:p w:rsidR="00BF30A5" w:rsidRPr="00BF30A5" w:rsidRDefault="00BF30A5" w:rsidP="00BF3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6. </w:t>
      </w:r>
      <w:r w:rsidRPr="00BF30A5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Объем неисполненных бюджетных </w:t>
      </w:r>
      <w:r w:rsidRPr="00BF30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ассигнований в 2021 году составил 5 444 581,9 тыс. рублей (4,9% от показателя, утвержденного сводной бюджетной росписью).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F30A5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В ходе внешних проверок годовой бюджетной отчетности за 2021 год отмечены следующие основные причины неполного использования бюджетных ассигнований:</w:t>
      </w:r>
      <w:r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экономия, сложившаяся при проведении конкурентных процедур;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подрядными организациями сроков исполнения работ и иных условий контрактов; оплата работ по фактическому исполнению на основании актов выполненных работ;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по фактической потребности, в том числе: в части предоставления межбюджетных трансфертов муниципальным образованиям области; в части осуществления социальных выплат гражданам, имеющим заявительный характер;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в полном объеме зарезервированных 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по оплате труда при наличии вакансий в органах государственной власти Тульской области и их подведомственных учреждениях.</w:t>
      </w:r>
    </w:p>
    <w:p w:rsidR="00BF30A5" w:rsidRPr="00BF30A5" w:rsidRDefault="0073653B" w:rsidP="00BF30A5">
      <w:pPr>
        <w:tabs>
          <w:tab w:val="left" w:pos="1276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30A5">
        <w:rPr>
          <w:rFonts w:ascii="Times New Roman" w:hAnsi="Times New Roman" w:cs="Times New Roman"/>
          <w:sz w:val="28"/>
          <w:szCs w:val="28"/>
        </w:rPr>
        <w:t>7</w:t>
      </w:r>
      <w:r w:rsidR="00AD472F" w:rsidRPr="00BF30A5">
        <w:rPr>
          <w:rFonts w:ascii="Times New Roman" w:hAnsi="Times New Roman" w:cs="Times New Roman"/>
          <w:sz w:val="28"/>
          <w:szCs w:val="28"/>
        </w:rPr>
        <w:t xml:space="preserve">. Исполнение бюджетных ассигнований </w:t>
      </w:r>
      <w:r w:rsidR="000C51E9" w:rsidRPr="00BF30A5">
        <w:rPr>
          <w:rFonts w:ascii="Times New Roman" w:hAnsi="Times New Roman" w:cs="Times New Roman"/>
          <w:sz w:val="28"/>
          <w:szCs w:val="28"/>
        </w:rPr>
        <w:t>д</w:t>
      </w:r>
      <w:r w:rsidR="00AD472F" w:rsidRPr="00BF30A5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0C51E9" w:rsidRPr="00BF30A5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="00BF30A5" w:rsidRPr="00BF30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2021 году составило 96,1% от показателей сводной бюджетной росписи, или </w:t>
      </w:r>
      <w:r w:rsidR="00BF30A5" w:rsidRPr="00BF30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9 244 461,3 </w:t>
      </w:r>
      <w:r w:rsidR="00BF30A5" w:rsidRPr="00BF30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 рублей, в том числе за счет </w:t>
      </w:r>
      <w:r w:rsidR="00BF30A5" w:rsidRPr="00BF30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средств из федерального бюджета</w:t>
      </w:r>
      <w:r w:rsidR="00BF30A5" w:rsidRPr="00BF30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="00BF30A5" w:rsidRPr="00BF30A5">
        <w:rPr>
          <w:rFonts w:ascii="PT Astra Serif" w:eastAsia="Times New Roman" w:hAnsi="PT Astra Serif" w:cs="Times New Roman"/>
          <w:sz w:val="28"/>
          <w:szCs w:val="28"/>
          <w:lang w:eastAsia="ru-RU"/>
        </w:rPr>
        <w:t>1 976 811,2</w:t>
      </w:r>
      <w:r w:rsidR="00BF30A5" w:rsidRPr="00BF30A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BF30A5" w:rsidRPr="00BF30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тыс. рублей. Доля расходов за счет средств федерального бюджета в объеме расходов Дорожного фонда составила 21,4%.</w:t>
      </w:r>
    </w:p>
    <w:p w:rsidR="00F306CC" w:rsidRPr="00F306CC" w:rsidRDefault="0073653B" w:rsidP="00F306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06CC">
        <w:rPr>
          <w:rFonts w:ascii="Times New Roman" w:hAnsi="Times New Roman" w:cs="Times New Roman"/>
          <w:sz w:val="28"/>
          <w:szCs w:val="28"/>
        </w:rPr>
        <w:t>8</w:t>
      </w:r>
      <w:r w:rsidR="00AD472F" w:rsidRPr="00F306CC">
        <w:rPr>
          <w:rFonts w:ascii="Times New Roman" w:hAnsi="Times New Roman" w:cs="Times New Roman"/>
          <w:sz w:val="28"/>
          <w:szCs w:val="28"/>
        </w:rPr>
        <w:t xml:space="preserve">. В </w:t>
      </w:r>
      <w:r w:rsidR="00F306CC" w:rsidRPr="00F306CC">
        <w:rPr>
          <w:rFonts w:ascii="Times New Roman" w:eastAsia="Calibri" w:hAnsi="Times New Roman" w:cs="Times New Roman"/>
          <w:iCs/>
          <w:sz w:val="28"/>
          <w:szCs w:val="28"/>
        </w:rPr>
        <w:t xml:space="preserve">2021 году </w:t>
      </w:r>
      <w:r w:rsidR="00F306CC" w:rsidRPr="00F306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резервного фонда правительства Тульской области распределено 28 043,9 тыс. рублей на основании 17 распоряжений правительства области трем ГРБС (министерство здравоохранения области, министерство труда и социальной защиты области, министерство ЖКХ области).</w:t>
      </w:r>
      <w:r w:rsidR="00F306CC" w:rsidRPr="00F30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Значительная часть средств резервного фонда – 71 956,1 тыс. рублей (72% предусмотренного объема резервного фонда) не распределена. </w:t>
      </w:r>
    </w:p>
    <w:p w:rsidR="00F306CC" w:rsidRPr="00F306CC" w:rsidRDefault="00F306CC" w:rsidP="00F30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06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Кассовые расходы бюджета области за счет средств резервного фонда правительства Тульской области составили 26 756,1 тыс. рублей, или 95,4% от объема распределенных средств согласно распоряжениям правительства области. </w:t>
      </w:r>
    </w:p>
    <w:p w:rsidR="00AD472F" w:rsidRPr="009455A0" w:rsidRDefault="006F70F6" w:rsidP="0091563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0F6">
        <w:rPr>
          <w:rFonts w:ascii="Times New Roman" w:hAnsi="Times New Roman" w:cs="Times New Roman"/>
          <w:iCs/>
          <w:sz w:val="28"/>
          <w:szCs w:val="28"/>
        </w:rPr>
        <w:t>9</w:t>
      </w:r>
      <w:r w:rsidR="0073653B" w:rsidRPr="006F70F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F70F6">
        <w:rPr>
          <w:rFonts w:ascii="Times New Roman" w:hAnsi="Times New Roman" w:cs="Times New Roman"/>
          <w:iCs/>
          <w:sz w:val="28"/>
          <w:szCs w:val="28"/>
        </w:rPr>
        <w:t>Остатки средств на едином счете бюджета области за 2021 год увеличились более в 2,1 раза (на 2 299,7 млн. рублей) и по сост</w:t>
      </w:r>
      <w:r>
        <w:rPr>
          <w:rFonts w:ascii="Times New Roman" w:hAnsi="Times New Roman" w:cs="Times New Roman"/>
          <w:iCs/>
          <w:sz w:val="28"/>
          <w:szCs w:val="28"/>
        </w:rPr>
        <w:t>оянию на 01.01.2022 составили 4 </w:t>
      </w:r>
      <w:r w:rsidRPr="006F70F6">
        <w:rPr>
          <w:rFonts w:ascii="Times New Roman" w:hAnsi="Times New Roman" w:cs="Times New Roman"/>
          <w:iCs/>
          <w:sz w:val="28"/>
          <w:szCs w:val="28"/>
        </w:rPr>
        <w:t xml:space="preserve">390,9 млн. рублей, в том </w:t>
      </w:r>
      <w:r>
        <w:rPr>
          <w:rFonts w:ascii="Times New Roman" w:hAnsi="Times New Roman" w:cs="Times New Roman"/>
          <w:iCs/>
          <w:sz w:val="28"/>
          <w:szCs w:val="28"/>
        </w:rPr>
        <w:t>числе: собственные средства – 3 </w:t>
      </w:r>
      <w:r w:rsidRPr="006F70F6">
        <w:rPr>
          <w:rFonts w:ascii="Times New Roman" w:hAnsi="Times New Roman" w:cs="Times New Roman"/>
          <w:iCs/>
          <w:sz w:val="28"/>
          <w:szCs w:val="28"/>
        </w:rPr>
        <w:t>846,2 млн. рублей; средства федерального бюджета – 12,4 млн. рублей; средства бюджетов других субъектов РФ, переданных бюджету Тульской области – 197,9 млн. рублей; средства государственной корпорации – Фонда содействия реформированию ЖКХ</w:t>
      </w:r>
      <w:r w:rsidRPr="006F70F6">
        <w:rPr>
          <w:rFonts w:ascii="Times New Roman" w:hAnsi="Times New Roman" w:cs="Times New Roman"/>
          <w:iCs/>
          <w:sz w:val="28"/>
          <w:szCs w:val="28"/>
        </w:rPr>
        <w:tab/>
        <w:t>– 334,4 млн. рублей.</w:t>
      </w:r>
    </w:p>
    <w:p w:rsidR="006F70F6" w:rsidRPr="006F70F6" w:rsidRDefault="0073653B" w:rsidP="006F70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F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F70F6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AD472F" w:rsidRPr="006F70F6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6F70F6" w:rsidRPr="006F7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данным бюджетного учета министерства финансов области, по состоянию на 01.01.2022 задолженность бюджетов МО перед бюджетом области </w:t>
      </w:r>
      <w:r w:rsidR="006F70F6" w:rsidRPr="006F7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по бюджетным кредитам составляет </w:t>
      </w:r>
      <w:r w:rsidR="006F70F6" w:rsidRPr="006F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369 801,9 </w:t>
      </w:r>
      <w:r w:rsidR="006F70F6" w:rsidRPr="006F7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 рублей, в том числе по основному долгу – 365 233,1 тыс. рублей, по начисленным процентам – 4 561,1 тыс. рублей, по пени – 7,7 тыс. рублей. В целом общая сумма задолженности перед бюджетом области по сравнению с началом года сократилась на 12,1%, или на 50 881,1 тыс. рублей. </w:t>
      </w:r>
      <w:r w:rsidR="006F70F6" w:rsidRPr="006F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 просроченная задолженность по исполнению долговых обязательств МО перед бюджетом области отсутствует.</w:t>
      </w:r>
    </w:p>
    <w:p w:rsidR="006F70F6" w:rsidRPr="006F70F6" w:rsidRDefault="00D82E7B" w:rsidP="006F7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F6">
        <w:rPr>
          <w:rFonts w:ascii="Times New Roman" w:hAnsi="Times New Roman" w:cs="Times New Roman"/>
          <w:iCs/>
          <w:sz w:val="28"/>
          <w:szCs w:val="28"/>
        </w:rPr>
        <w:t>1</w:t>
      </w:r>
      <w:r w:rsidR="006F70F6" w:rsidRPr="006F70F6">
        <w:rPr>
          <w:rFonts w:ascii="Times New Roman" w:hAnsi="Times New Roman" w:cs="Times New Roman"/>
          <w:iCs/>
          <w:sz w:val="28"/>
          <w:szCs w:val="28"/>
        </w:rPr>
        <w:t>1</w:t>
      </w:r>
      <w:r w:rsidRPr="006F70F6">
        <w:rPr>
          <w:rFonts w:ascii="Times New Roman" w:hAnsi="Times New Roman" w:cs="Times New Roman"/>
          <w:iCs/>
          <w:sz w:val="28"/>
          <w:szCs w:val="28"/>
        </w:rPr>
        <w:t>.</w:t>
      </w:r>
      <w:r w:rsidR="00AD472F" w:rsidRPr="006F70F6">
        <w:rPr>
          <w:rFonts w:ascii="Times New Roman" w:hAnsi="Times New Roman" w:cs="Times New Roman"/>
          <w:iCs/>
          <w:sz w:val="28"/>
          <w:szCs w:val="28"/>
        </w:rPr>
        <w:t> </w:t>
      </w:r>
      <w:r w:rsidR="00AD472F" w:rsidRPr="006F70F6">
        <w:rPr>
          <w:rFonts w:ascii="Times New Roman" w:hAnsi="Times New Roman" w:cs="Times New Roman"/>
          <w:sz w:val="28"/>
          <w:szCs w:val="28"/>
        </w:rPr>
        <w:t xml:space="preserve">Объем государственного долга Тульской области на </w:t>
      </w:r>
      <w:r w:rsidR="006F70F6" w:rsidRPr="006F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01.01.2022 составил </w:t>
      </w:r>
      <w:r w:rsidR="006F70F6" w:rsidRPr="006F7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17 863 035,0</w:t>
      </w:r>
      <w:r w:rsidR="006F70F6" w:rsidRPr="006F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предоставленным государственным гарантиям – 3 973 996,5 тыс. рублей. </w:t>
      </w:r>
    </w:p>
    <w:p w:rsidR="006F70F6" w:rsidRPr="006F70F6" w:rsidRDefault="005B3DB3" w:rsidP="006F70F6">
      <w:pPr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B3DB3">
        <w:rPr>
          <w:rFonts w:ascii="Times New Roman" w:hAnsi="Times New Roman" w:cs="Times New Roman"/>
          <w:spacing w:val="-4"/>
          <w:sz w:val="28"/>
          <w:szCs w:val="28"/>
        </w:rPr>
        <w:t>Долговая нагрузка на бюджет области в</w:t>
      </w:r>
      <w:r>
        <w:rPr>
          <w:spacing w:val="-4"/>
          <w:sz w:val="28"/>
          <w:szCs w:val="28"/>
        </w:rPr>
        <w:t xml:space="preserve"> </w:t>
      </w:r>
      <w:r w:rsidR="006F70F6" w:rsidRPr="006F70F6">
        <w:rPr>
          <w:rFonts w:ascii="Times New Roman" w:hAnsi="Times New Roman" w:cs="Times New Roman"/>
          <w:spacing w:val="-4"/>
          <w:sz w:val="28"/>
          <w:szCs w:val="28"/>
        </w:rPr>
        <w:t xml:space="preserve">2021 году составила 22,9%, что не превышает ограничения, установленные постановлением Правительства области от 12.10.2020 №626 «Об утверждении основных направлений государственной долговой политики Тульской области на 2021 год и на плановый период 2022 и 2023 годов» и Соглашением с Минфином России о реструктуризации задолженности бюджета области по бюджетным кредитам, предоставленным в 2015 году (не более 33%). </w:t>
      </w:r>
    </w:p>
    <w:p w:rsidR="00AD472F" w:rsidRPr="009455A0" w:rsidRDefault="006F70F6" w:rsidP="006F70F6">
      <w:pPr>
        <w:tabs>
          <w:tab w:val="left" w:pos="1080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6F70F6">
        <w:rPr>
          <w:rFonts w:ascii="Times New Roman" w:hAnsi="Times New Roman" w:cs="Times New Roman"/>
          <w:spacing w:val="-4"/>
          <w:sz w:val="28"/>
          <w:szCs w:val="28"/>
        </w:rPr>
        <w:t>По результатам проведения Минфином России оценки долговой устойчивости на 01.10.2021 Тульская область занимает 36-е место в группе субъектов Российской Федерации с высоким уровнем долговой устойчивости.</w:t>
      </w:r>
    </w:p>
    <w:p w:rsidR="006F70F6" w:rsidRPr="006F70F6" w:rsidRDefault="00D82E7B" w:rsidP="006F70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70F6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6F70F6" w:rsidRPr="006F70F6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6F70F6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AD472F" w:rsidRPr="006F70F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6F70F6" w:rsidRPr="006F70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Общий объем межбюджетных трансфертов, направленных из бюджета области в 2021 году в местные бюджеты, составил 29 006 703,1 тыс. рублей, или 93,8% от законодательно утвержденного объема и 91,5% от показателей сводной бюджетной росписи. Объем направленных в 2021 году из бюджета области в бюджеты МО межбюджетных трансфертов увеличился к уровню 2020 года на 3 133 710,3 тыс. рублей, или на 12,1%.</w:t>
      </w:r>
    </w:p>
    <w:p w:rsidR="00D0576C" w:rsidRPr="00D0576C" w:rsidRDefault="00D82E7B" w:rsidP="00D0576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576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0576C" w:rsidRPr="00D0576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0576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D472F" w:rsidRPr="00D0576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0576C" w:rsidRPr="00D0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характеристики исполнения консолидированного бюджета Тульской области за 2021 год согласно данным годового отчета:</w:t>
      </w:r>
    </w:p>
    <w:p w:rsidR="00D0576C" w:rsidRPr="00D0576C" w:rsidRDefault="00D0576C" w:rsidP="00D0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доходы – 131 264 570,9 тыс. рублей, что на 4 262 323,7 тыс. рублей, или на 3,4%, больше прогнозного показателя по доходам;</w:t>
      </w:r>
    </w:p>
    <w:p w:rsidR="00D0576C" w:rsidRPr="00D0576C" w:rsidRDefault="00D0576C" w:rsidP="00D0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расходы – 126 680 187,1 тыс. рублей, что на 7 471 485,6 тыс. рублей, или на 5,6% ниже планового показателя, отраженного в годовом отчете об исполнении консолидированного бюджета Тульской области.</w:t>
      </w:r>
    </w:p>
    <w:p w:rsidR="00D0576C" w:rsidRPr="00D0576C" w:rsidRDefault="00D0576C" w:rsidP="00D0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Консолидированный бюджет Тульской области по итогам 2021 года исполнен в целом с превышением доходов над расходами (профицитом) в сумме 4 584 383,8 тыс. рублей.</w:t>
      </w:r>
    </w:p>
    <w:p w:rsidR="00AD472F" w:rsidRPr="00D0576C" w:rsidRDefault="00D0576C" w:rsidP="00D057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C">
        <w:rPr>
          <w:rFonts w:ascii="Times New Roman" w:hAnsi="Times New Roman" w:cs="Times New Roman"/>
          <w:spacing w:val="-4"/>
          <w:sz w:val="28"/>
          <w:szCs w:val="28"/>
        </w:rPr>
        <w:t>14. </w:t>
      </w:r>
      <w:r w:rsidR="00AD472F" w:rsidRPr="00D0576C">
        <w:rPr>
          <w:rFonts w:ascii="Times New Roman" w:hAnsi="Times New Roman" w:cs="Times New Roman"/>
          <w:spacing w:val="-4"/>
          <w:sz w:val="28"/>
          <w:szCs w:val="28"/>
        </w:rPr>
        <w:t xml:space="preserve">В ходе проведения </w:t>
      </w:r>
      <w:r w:rsidR="00AD472F" w:rsidRPr="00D0576C">
        <w:rPr>
          <w:rFonts w:ascii="Times New Roman" w:hAnsi="Times New Roman" w:cs="Times New Roman"/>
          <w:sz w:val="28"/>
          <w:szCs w:val="28"/>
        </w:rPr>
        <w:t>внешней проверки бюджетной отчетности главных администраторов бюджетных средств установлены отдельные нарушения и недостатки ведения бюджетного учета и составления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576C">
        <w:t xml:space="preserve"> </w:t>
      </w:r>
      <w:r w:rsidRPr="00D0576C">
        <w:rPr>
          <w:rFonts w:ascii="Times New Roman" w:hAnsi="Times New Roman" w:cs="Times New Roman"/>
          <w:sz w:val="28"/>
          <w:szCs w:val="28"/>
        </w:rPr>
        <w:t>недостатки при заполнении текстовой части, форм и таблиц, входящих в состав Пояснительной записки к годовому отчету;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C">
        <w:rPr>
          <w:rFonts w:ascii="Times New Roman" w:hAnsi="Times New Roman" w:cs="Times New Roman"/>
          <w:sz w:val="28"/>
          <w:szCs w:val="28"/>
        </w:rPr>
        <w:t>замечания по применению федеральных стандартов бухгалтерского учета для организаций государственного сектора;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C">
        <w:rPr>
          <w:rFonts w:ascii="Times New Roman" w:hAnsi="Times New Roman" w:cs="Times New Roman"/>
          <w:sz w:val="28"/>
          <w:szCs w:val="28"/>
        </w:rPr>
        <w:t xml:space="preserve">нарушения и недостатки по формированию и </w:t>
      </w:r>
      <w:r w:rsidRPr="00D0576C">
        <w:rPr>
          <w:rFonts w:ascii="Times New Roman" w:hAnsi="Times New Roman" w:cs="Times New Roman"/>
          <w:sz w:val="28"/>
          <w:szCs w:val="28"/>
        </w:rPr>
        <w:lastRenderedPageBreak/>
        <w:t>представлению форм отчетности;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C">
        <w:rPr>
          <w:rFonts w:ascii="Times New Roman" w:hAnsi="Times New Roman" w:cs="Times New Roman"/>
          <w:sz w:val="28"/>
          <w:szCs w:val="28"/>
        </w:rPr>
        <w:t>нарушения по ведению бухгалтерского (бюджетного)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C">
        <w:rPr>
          <w:rFonts w:ascii="Times New Roman" w:hAnsi="Times New Roman" w:cs="Times New Roman"/>
          <w:sz w:val="28"/>
          <w:szCs w:val="28"/>
        </w:rPr>
        <w:t>замечания по отражению информации о причинах увеличения дебиторской и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2F" w:rsidRPr="00D0576C" w:rsidRDefault="00EB2972" w:rsidP="00EB29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15. </w:t>
      </w:r>
      <w:r w:rsidR="00AD472F" w:rsidRPr="00D0576C">
        <w:rPr>
          <w:rFonts w:ascii="Times New Roman" w:eastAsia="Calibri" w:hAnsi="Times New Roman" w:cs="Times New Roman"/>
          <w:sz w:val="28"/>
          <w:szCs w:val="28"/>
        </w:rPr>
        <w:t>О</w:t>
      </w:r>
      <w:r w:rsidR="00AD472F" w:rsidRPr="00D0576C">
        <w:rPr>
          <w:rFonts w:ascii="Times New Roman" w:hAnsi="Times New Roman" w:cs="Times New Roman"/>
          <w:sz w:val="28"/>
          <w:szCs w:val="28"/>
        </w:rPr>
        <w:t>тчеты по результатам проведенных контрольных и экспертно-аналитических мероприятий с предложениями и рекомендациями счетной палаты по устранению выявленных нарушений и недостатков направлены в соответствующие органы государственной власти Тульской области.</w:t>
      </w:r>
    </w:p>
    <w:p w:rsidR="00D0576C" w:rsidRPr="00D0576C" w:rsidRDefault="00AD472F" w:rsidP="00D0576C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6C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главных администраторов бюджетных средств в целях устранения выявленных нарушений и недостатков подготовлены</w:t>
      </w:r>
      <w:r w:rsidR="005D7E03" w:rsidRPr="00D0576C">
        <w:rPr>
          <w:rFonts w:ascii="Times New Roman" w:hAnsi="Times New Roman" w:cs="Times New Roman"/>
          <w:sz w:val="28"/>
          <w:szCs w:val="28"/>
        </w:rPr>
        <w:t xml:space="preserve"> </w:t>
      </w:r>
      <w:r w:rsidR="00BE6B32">
        <w:rPr>
          <w:rFonts w:ascii="Times New Roman" w:hAnsi="Times New Roman" w:cs="Times New Roman"/>
          <w:sz w:val="28"/>
          <w:szCs w:val="28"/>
        </w:rPr>
        <w:t xml:space="preserve">5 </w:t>
      </w:r>
      <w:r w:rsidR="00BE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D0576C" w:rsidRPr="00D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исполнительной власти и государственное учреждение; </w:t>
      </w:r>
      <w:r w:rsidR="00201E5E" w:rsidRPr="00201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6C" w:rsidRPr="00D05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0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76C" w:rsidRPr="00D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правонарушении;</w:t>
      </w:r>
      <w:r w:rsidR="00BE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76C" w:rsidRPr="00D0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письма–уведомления о выявленных нарушениях в сфере закупок в министерство по контролю и профилактике коррупционных нарушений в области.</w:t>
      </w:r>
    </w:p>
    <w:p w:rsidR="00AD472F" w:rsidRPr="00EB2972" w:rsidRDefault="00EB2972" w:rsidP="00EB297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972">
        <w:rPr>
          <w:rFonts w:ascii="Times New Roman" w:hAnsi="Times New Roman" w:cs="Times New Roman"/>
          <w:spacing w:val="-4"/>
          <w:sz w:val="28"/>
          <w:szCs w:val="28"/>
        </w:rPr>
        <w:t>16. </w:t>
      </w:r>
      <w:r w:rsidR="00AD472F" w:rsidRPr="00EB2972">
        <w:rPr>
          <w:rFonts w:ascii="Times New Roman" w:hAnsi="Times New Roman" w:cs="Times New Roman"/>
          <w:spacing w:val="-4"/>
          <w:sz w:val="28"/>
          <w:szCs w:val="28"/>
        </w:rPr>
        <w:t>Установленные в ходе внешней проверки годового отчета об исполнении бюджета области за 202</w:t>
      </w:r>
      <w:r w:rsidR="00D0576C" w:rsidRPr="00EB297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D472F" w:rsidRPr="00EB2972">
        <w:rPr>
          <w:rFonts w:ascii="Times New Roman" w:hAnsi="Times New Roman" w:cs="Times New Roman"/>
          <w:spacing w:val="-4"/>
          <w:sz w:val="28"/>
          <w:szCs w:val="28"/>
        </w:rPr>
        <w:t xml:space="preserve"> год нарушения и недостатки не повлияли на достоверность показателей отчета об исполнении бюджета области за 202</w:t>
      </w:r>
      <w:r w:rsidR="00D0576C" w:rsidRPr="00EB297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D472F" w:rsidRPr="00EB2972">
        <w:rPr>
          <w:rFonts w:ascii="Times New Roman" w:hAnsi="Times New Roman" w:cs="Times New Roman"/>
          <w:spacing w:val="-4"/>
          <w:sz w:val="28"/>
          <w:szCs w:val="28"/>
        </w:rPr>
        <w:t xml:space="preserve"> год в целом.</w:t>
      </w:r>
    </w:p>
    <w:p w:rsidR="00676EB0" w:rsidRPr="00EB2972" w:rsidRDefault="00676EB0" w:rsidP="00EB2972">
      <w:pPr>
        <w:tabs>
          <w:tab w:val="left" w:pos="993"/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72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D82E7B" w:rsidRPr="00EB2972">
        <w:rPr>
          <w:rFonts w:ascii="Times New Roman" w:hAnsi="Times New Roman" w:cs="Times New Roman"/>
          <w:sz w:val="28"/>
          <w:szCs w:val="28"/>
        </w:rPr>
        <w:t>Тульской области за 202</w:t>
      </w:r>
      <w:r w:rsidR="00EB2972" w:rsidRPr="00EB2972">
        <w:rPr>
          <w:rFonts w:ascii="Times New Roman" w:hAnsi="Times New Roman" w:cs="Times New Roman"/>
          <w:sz w:val="28"/>
          <w:szCs w:val="28"/>
        </w:rPr>
        <w:t>1</w:t>
      </w:r>
      <w:r w:rsidR="00D82E7B" w:rsidRPr="00EB297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2972">
        <w:rPr>
          <w:rFonts w:ascii="Times New Roman" w:hAnsi="Times New Roman" w:cs="Times New Roman"/>
          <w:sz w:val="28"/>
          <w:szCs w:val="28"/>
        </w:rPr>
        <w:t>направлено в Тульскую областную Думу, правительство Тульской области</w:t>
      </w:r>
      <w:r w:rsidRPr="00EB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561" w:rsidRDefault="00DE1561" w:rsidP="00162FB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57" w:rsidRDefault="00E24957" w:rsidP="00162FB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57" w:rsidRPr="00EB2972" w:rsidRDefault="00E24957" w:rsidP="00162FB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                                                    Титова М.В.           07.06.2022</w:t>
      </w:r>
      <w:bookmarkStart w:id="0" w:name="_GoBack"/>
      <w:bookmarkEnd w:id="0"/>
    </w:p>
    <w:p w:rsidR="00DE1561" w:rsidRPr="00EB2972" w:rsidRDefault="00DE1561" w:rsidP="00162FB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61" w:rsidRPr="00EB2972" w:rsidRDefault="00DE1561" w:rsidP="00162FB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1561" w:rsidRPr="00EB2972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6D" w:rsidRDefault="00BC526D" w:rsidP="009707CA">
      <w:pPr>
        <w:spacing w:after="0" w:line="240" w:lineRule="auto"/>
      </w:pPr>
      <w:r>
        <w:separator/>
      </w:r>
    </w:p>
  </w:endnote>
  <w:endnote w:type="continuationSeparator" w:id="0">
    <w:p w:rsidR="00BC526D" w:rsidRDefault="00BC526D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6D" w:rsidRDefault="00BC526D" w:rsidP="009707CA">
      <w:pPr>
        <w:spacing w:after="0" w:line="240" w:lineRule="auto"/>
      </w:pPr>
      <w:r>
        <w:separator/>
      </w:r>
    </w:p>
  </w:footnote>
  <w:footnote w:type="continuationSeparator" w:id="0">
    <w:p w:rsidR="00BC526D" w:rsidRDefault="00BC526D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57">
          <w:rPr>
            <w:noProof/>
          </w:rPr>
          <w:t>4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2733"/>
    <w:multiLevelType w:val="multilevel"/>
    <w:tmpl w:val="1AEC3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44C3C"/>
    <w:rsid w:val="00045EB3"/>
    <w:rsid w:val="0004614C"/>
    <w:rsid w:val="000672AD"/>
    <w:rsid w:val="000727CA"/>
    <w:rsid w:val="0008022A"/>
    <w:rsid w:val="0008648F"/>
    <w:rsid w:val="000B350D"/>
    <w:rsid w:val="000C51E9"/>
    <w:rsid w:val="000D17E0"/>
    <w:rsid w:val="00145037"/>
    <w:rsid w:val="00162FB1"/>
    <w:rsid w:val="00167A23"/>
    <w:rsid w:val="001829C2"/>
    <w:rsid w:val="001A0A70"/>
    <w:rsid w:val="001A7875"/>
    <w:rsid w:val="001E1652"/>
    <w:rsid w:val="00201E5E"/>
    <w:rsid w:val="00220336"/>
    <w:rsid w:val="0022466F"/>
    <w:rsid w:val="0028495D"/>
    <w:rsid w:val="002A1EF1"/>
    <w:rsid w:val="00331576"/>
    <w:rsid w:val="00340580"/>
    <w:rsid w:val="00352425"/>
    <w:rsid w:val="00365C7B"/>
    <w:rsid w:val="00374C4C"/>
    <w:rsid w:val="003956C4"/>
    <w:rsid w:val="003A3EDA"/>
    <w:rsid w:val="003D1EEF"/>
    <w:rsid w:val="00445EC9"/>
    <w:rsid w:val="00470FC7"/>
    <w:rsid w:val="00476227"/>
    <w:rsid w:val="004808B1"/>
    <w:rsid w:val="004B2F29"/>
    <w:rsid w:val="00561229"/>
    <w:rsid w:val="00571DB9"/>
    <w:rsid w:val="005741BF"/>
    <w:rsid w:val="00587650"/>
    <w:rsid w:val="005B3DB3"/>
    <w:rsid w:val="005D7E03"/>
    <w:rsid w:val="006462C0"/>
    <w:rsid w:val="006729C7"/>
    <w:rsid w:val="00676EB0"/>
    <w:rsid w:val="006A12AA"/>
    <w:rsid w:val="006A2483"/>
    <w:rsid w:val="006A6F9B"/>
    <w:rsid w:val="006F70F6"/>
    <w:rsid w:val="0070150D"/>
    <w:rsid w:val="007323F6"/>
    <w:rsid w:val="0073653B"/>
    <w:rsid w:val="007A64E1"/>
    <w:rsid w:val="007A67C4"/>
    <w:rsid w:val="007C1F58"/>
    <w:rsid w:val="007D3A5E"/>
    <w:rsid w:val="00852175"/>
    <w:rsid w:val="0086303A"/>
    <w:rsid w:val="00867ACE"/>
    <w:rsid w:val="00881DE6"/>
    <w:rsid w:val="00902445"/>
    <w:rsid w:val="00915636"/>
    <w:rsid w:val="00926288"/>
    <w:rsid w:val="00927D90"/>
    <w:rsid w:val="0093086B"/>
    <w:rsid w:val="009455A0"/>
    <w:rsid w:val="00952031"/>
    <w:rsid w:val="009535FA"/>
    <w:rsid w:val="00965BD1"/>
    <w:rsid w:val="009707CA"/>
    <w:rsid w:val="00981A62"/>
    <w:rsid w:val="009B28AE"/>
    <w:rsid w:val="009D6688"/>
    <w:rsid w:val="009D7221"/>
    <w:rsid w:val="00A04358"/>
    <w:rsid w:val="00A421AE"/>
    <w:rsid w:val="00AB572E"/>
    <w:rsid w:val="00AC08A0"/>
    <w:rsid w:val="00AD472F"/>
    <w:rsid w:val="00B206ED"/>
    <w:rsid w:val="00B23C48"/>
    <w:rsid w:val="00B26AFD"/>
    <w:rsid w:val="00B41CCC"/>
    <w:rsid w:val="00B57687"/>
    <w:rsid w:val="00B60B6B"/>
    <w:rsid w:val="00BC526D"/>
    <w:rsid w:val="00BE6B32"/>
    <w:rsid w:val="00BF30A5"/>
    <w:rsid w:val="00BF7E5F"/>
    <w:rsid w:val="00C27F3B"/>
    <w:rsid w:val="00C47711"/>
    <w:rsid w:val="00C81D16"/>
    <w:rsid w:val="00CA121A"/>
    <w:rsid w:val="00CD4F73"/>
    <w:rsid w:val="00CE2DAE"/>
    <w:rsid w:val="00D0576C"/>
    <w:rsid w:val="00D14EC9"/>
    <w:rsid w:val="00D27AB9"/>
    <w:rsid w:val="00D64BC4"/>
    <w:rsid w:val="00D82E7B"/>
    <w:rsid w:val="00D86FE9"/>
    <w:rsid w:val="00D90273"/>
    <w:rsid w:val="00DE1561"/>
    <w:rsid w:val="00E24957"/>
    <w:rsid w:val="00E311AF"/>
    <w:rsid w:val="00E5214E"/>
    <w:rsid w:val="00E716A4"/>
    <w:rsid w:val="00E756C8"/>
    <w:rsid w:val="00E87078"/>
    <w:rsid w:val="00EB2972"/>
    <w:rsid w:val="00EB61E2"/>
    <w:rsid w:val="00EB7563"/>
    <w:rsid w:val="00EC4081"/>
    <w:rsid w:val="00ED712E"/>
    <w:rsid w:val="00EF242C"/>
    <w:rsid w:val="00F05C25"/>
    <w:rsid w:val="00F306CC"/>
    <w:rsid w:val="00F46468"/>
    <w:rsid w:val="00F4678A"/>
    <w:rsid w:val="00F500D0"/>
    <w:rsid w:val="00F55A4A"/>
    <w:rsid w:val="00F60339"/>
    <w:rsid w:val="00F96C48"/>
    <w:rsid w:val="00FB206D"/>
    <w:rsid w:val="00FD2396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paragraph" w:styleId="4">
    <w:name w:val="heading 4"/>
    <w:basedOn w:val="a"/>
    <w:next w:val="a"/>
    <w:link w:val="40"/>
    <w:qFormat/>
    <w:rsid w:val="005B3DB3"/>
    <w:pPr>
      <w:keepNext/>
      <w:numPr>
        <w:ilvl w:val="3"/>
        <w:numId w:val="2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3DB3"/>
    <w:pPr>
      <w:numPr>
        <w:ilvl w:val="4"/>
        <w:numId w:val="2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B3DB3"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3DB3"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3DB3"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, Знак Знак, Знак,Текст сноски1"/>
    <w:basedOn w:val="a"/>
    <w:link w:val="a5"/>
    <w:uiPriority w:val="99"/>
    <w:unhideWhenUsed/>
    <w:qFormat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, Знак Знак Знак, Знак Знак1,Текст сноски1 Знак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,текст сноски,анкета сноска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  <w:style w:type="paragraph" w:customStyle="1" w:styleId="ae">
    <w:name w:val="*АБЗАЦ.БЕЗ ОТСТУПОВ"/>
    <w:link w:val="af"/>
    <w:qFormat/>
    <w:rsid w:val="00AD472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*АБЗАЦ.БЕЗ ОТСТУПОВ Знак"/>
    <w:basedOn w:val="a0"/>
    <w:link w:val="ae"/>
    <w:rsid w:val="00AD472F"/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rsid w:val="005B3DB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3DB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3DB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3DB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3DB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6">
    <w:name w:val="Заголовок 6.Нумерация"/>
    <w:basedOn w:val="a"/>
    <w:next w:val="a"/>
    <w:rsid w:val="005B3DB3"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7FAD-7A76-42E6-9F91-E03BB64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2021-07-01T11:12:00Z</cp:lastPrinted>
  <dcterms:created xsi:type="dcterms:W3CDTF">2022-06-07T08:50:00Z</dcterms:created>
  <dcterms:modified xsi:type="dcterms:W3CDTF">2022-06-07T08:51:00Z</dcterms:modified>
</cp:coreProperties>
</file>