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6E58" w14:textId="57FDEA7B" w:rsidR="00A446BB" w:rsidRPr="001B26E8" w:rsidRDefault="00A446BB" w:rsidP="001B26E8">
      <w:pPr>
        <w:pStyle w:val="af2"/>
        <w:spacing w:before="120"/>
        <w:ind w:left="5670"/>
        <w:rPr>
          <w:kern w:val="28"/>
          <w:szCs w:val="27"/>
        </w:rPr>
      </w:pPr>
      <w:bookmarkStart w:id="0" w:name="_GoBack"/>
      <w:bookmarkEnd w:id="0"/>
    </w:p>
    <w:p w14:paraId="42ABE38F" w14:textId="67E63105" w:rsidR="000163DA" w:rsidRPr="001B26E8" w:rsidRDefault="000E0DB1" w:rsidP="00547055">
      <w:pPr>
        <w:pStyle w:val="a3"/>
        <w:spacing w:before="480" w:after="240"/>
        <w:ind w:firstLine="0"/>
        <w:jc w:val="center"/>
        <w:rPr>
          <w:b/>
          <w:kern w:val="28"/>
          <w:szCs w:val="28"/>
        </w:rPr>
      </w:pPr>
      <w:r w:rsidRPr="001B26E8">
        <w:rPr>
          <w:b/>
          <w:kern w:val="28"/>
          <w:szCs w:val="28"/>
        </w:rPr>
        <w:t>ЗАКЛЮЧЕНИЕ</w:t>
      </w:r>
      <w:r w:rsidR="009E60AB">
        <w:rPr>
          <w:b/>
          <w:kern w:val="28"/>
          <w:szCs w:val="28"/>
        </w:rPr>
        <w:t xml:space="preserve"> </w:t>
      </w:r>
      <w:r w:rsidRPr="001B26E8">
        <w:rPr>
          <w:b/>
          <w:kern w:val="28"/>
          <w:szCs w:val="28"/>
        </w:rPr>
        <w:br/>
      </w:r>
      <w:r w:rsidR="000163DA" w:rsidRPr="001B26E8">
        <w:rPr>
          <w:b/>
          <w:kern w:val="28"/>
          <w:szCs w:val="28"/>
        </w:rPr>
        <w:t>счетной палаты Тульской области</w:t>
      </w:r>
      <w:r w:rsidR="009E60AB">
        <w:rPr>
          <w:b/>
          <w:kern w:val="28"/>
          <w:szCs w:val="28"/>
        </w:rPr>
        <w:t xml:space="preserve"> </w:t>
      </w:r>
      <w:r w:rsidR="008032C9" w:rsidRPr="001B26E8">
        <w:rPr>
          <w:b/>
          <w:kern w:val="28"/>
          <w:szCs w:val="28"/>
        </w:rPr>
        <w:br/>
      </w:r>
      <w:r w:rsidR="009E60AB">
        <w:rPr>
          <w:b/>
          <w:kern w:val="28"/>
          <w:szCs w:val="28"/>
        </w:rPr>
        <w:t>на</w:t>
      </w:r>
      <w:r w:rsidR="00E3168D">
        <w:rPr>
          <w:b/>
          <w:kern w:val="28"/>
          <w:szCs w:val="28"/>
        </w:rPr>
        <w:t xml:space="preserve"> </w:t>
      </w:r>
      <w:r w:rsidR="007F642B" w:rsidRPr="001B26E8">
        <w:rPr>
          <w:b/>
          <w:kern w:val="28"/>
          <w:szCs w:val="28"/>
        </w:rPr>
        <w:t xml:space="preserve">проект закона Тульской области «О бюджете территориального фонда обязательного медицинского страхования Тульской области </w:t>
      </w:r>
      <w:r w:rsidR="00BA3B48" w:rsidRPr="001B26E8">
        <w:rPr>
          <w:b/>
          <w:kern w:val="28"/>
          <w:szCs w:val="28"/>
        </w:rPr>
        <w:t>на 20</w:t>
      </w:r>
      <w:r w:rsidR="00F06B54">
        <w:rPr>
          <w:b/>
          <w:kern w:val="28"/>
          <w:szCs w:val="28"/>
        </w:rPr>
        <w:t>2</w:t>
      </w:r>
      <w:r w:rsidR="00B81659">
        <w:rPr>
          <w:b/>
          <w:kern w:val="28"/>
          <w:szCs w:val="28"/>
        </w:rPr>
        <w:t>2</w:t>
      </w:r>
      <w:r w:rsidR="00BA3B48" w:rsidRPr="001B26E8">
        <w:rPr>
          <w:b/>
          <w:kern w:val="28"/>
          <w:szCs w:val="28"/>
        </w:rPr>
        <w:t xml:space="preserve"> год и на плановый период</w:t>
      </w:r>
      <w:r w:rsidR="009E60AB">
        <w:rPr>
          <w:b/>
          <w:kern w:val="28"/>
          <w:szCs w:val="28"/>
        </w:rPr>
        <w:t xml:space="preserve"> </w:t>
      </w:r>
      <w:r w:rsidR="00BA3B48" w:rsidRPr="001B26E8">
        <w:rPr>
          <w:b/>
          <w:kern w:val="28"/>
          <w:szCs w:val="28"/>
        </w:rPr>
        <w:t>20</w:t>
      </w:r>
      <w:r w:rsidR="00763771" w:rsidRPr="001B26E8">
        <w:rPr>
          <w:b/>
          <w:kern w:val="28"/>
          <w:szCs w:val="28"/>
        </w:rPr>
        <w:t>2</w:t>
      </w:r>
      <w:r w:rsidR="00B81659">
        <w:rPr>
          <w:b/>
          <w:kern w:val="28"/>
          <w:szCs w:val="28"/>
        </w:rPr>
        <w:t>3</w:t>
      </w:r>
      <w:r w:rsidR="00BA3B48" w:rsidRPr="001B26E8">
        <w:rPr>
          <w:b/>
          <w:kern w:val="28"/>
          <w:szCs w:val="28"/>
        </w:rPr>
        <w:t xml:space="preserve"> и 20</w:t>
      </w:r>
      <w:r w:rsidR="008C1427" w:rsidRPr="001B26E8">
        <w:rPr>
          <w:b/>
          <w:kern w:val="28"/>
          <w:szCs w:val="28"/>
        </w:rPr>
        <w:t>2</w:t>
      </w:r>
      <w:r w:rsidR="00B81659">
        <w:rPr>
          <w:b/>
          <w:kern w:val="28"/>
          <w:szCs w:val="28"/>
        </w:rPr>
        <w:t>4</w:t>
      </w:r>
      <w:r w:rsidR="00BA3B48" w:rsidRPr="001B26E8">
        <w:rPr>
          <w:b/>
          <w:kern w:val="28"/>
          <w:szCs w:val="28"/>
        </w:rPr>
        <w:t xml:space="preserve"> годов</w:t>
      </w:r>
      <w:r w:rsidR="007F642B" w:rsidRPr="001B26E8">
        <w:rPr>
          <w:b/>
          <w:kern w:val="28"/>
          <w:szCs w:val="28"/>
        </w:rPr>
        <w:t>»</w:t>
      </w:r>
    </w:p>
    <w:p w14:paraId="5745CAA0" w14:textId="66394FBA" w:rsidR="00E3168D" w:rsidRPr="00AC73C0" w:rsidRDefault="00E3168D" w:rsidP="009D391F">
      <w:pPr>
        <w:tabs>
          <w:tab w:val="left" w:pos="993"/>
          <w:tab w:val="right" w:pos="9354"/>
        </w:tabs>
        <w:ind w:firstLine="709"/>
        <w:jc w:val="both"/>
        <w:rPr>
          <w:kern w:val="28"/>
          <w:sz w:val="28"/>
          <w:szCs w:val="28"/>
        </w:rPr>
      </w:pPr>
      <w:r>
        <w:rPr>
          <w:kern w:val="28"/>
          <w:sz w:val="28"/>
          <w:szCs w:val="28"/>
        </w:rPr>
        <w:t xml:space="preserve">Экспертиза проекта закона Тульской области </w:t>
      </w:r>
      <w:r w:rsidRPr="00E3168D">
        <w:rPr>
          <w:kern w:val="28"/>
          <w:sz w:val="28"/>
          <w:szCs w:val="28"/>
        </w:rPr>
        <w:t>«О бюджете территориального фонда обязательного медицинского страхования Тульской области на 20</w:t>
      </w:r>
      <w:r w:rsidR="00F06B54">
        <w:rPr>
          <w:kern w:val="28"/>
          <w:sz w:val="28"/>
          <w:szCs w:val="28"/>
        </w:rPr>
        <w:t>2</w:t>
      </w:r>
      <w:r w:rsidR="00B81659">
        <w:rPr>
          <w:kern w:val="28"/>
          <w:sz w:val="28"/>
          <w:szCs w:val="28"/>
        </w:rPr>
        <w:t>2</w:t>
      </w:r>
      <w:r w:rsidRPr="00E3168D">
        <w:rPr>
          <w:kern w:val="28"/>
          <w:sz w:val="28"/>
          <w:szCs w:val="28"/>
        </w:rPr>
        <w:t xml:space="preserve"> год и на плановый период 202</w:t>
      </w:r>
      <w:r w:rsidR="00B81659">
        <w:rPr>
          <w:kern w:val="28"/>
          <w:sz w:val="28"/>
          <w:szCs w:val="28"/>
        </w:rPr>
        <w:t>3</w:t>
      </w:r>
      <w:r w:rsidRPr="00E3168D">
        <w:rPr>
          <w:kern w:val="28"/>
          <w:sz w:val="28"/>
          <w:szCs w:val="28"/>
        </w:rPr>
        <w:t xml:space="preserve"> и 202</w:t>
      </w:r>
      <w:r w:rsidR="00B81659">
        <w:rPr>
          <w:kern w:val="28"/>
          <w:sz w:val="28"/>
          <w:szCs w:val="28"/>
        </w:rPr>
        <w:t>4</w:t>
      </w:r>
      <w:r w:rsidRPr="00E3168D">
        <w:rPr>
          <w:kern w:val="28"/>
          <w:sz w:val="28"/>
          <w:szCs w:val="28"/>
        </w:rPr>
        <w:t xml:space="preserve"> годов»</w:t>
      </w:r>
      <w:r w:rsidR="00C84F30" w:rsidRPr="00E3168D">
        <w:rPr>
          <w:kern w:val="28"/>
          <w:sz w:val="28"/>
          <w:szCs w:val="28"/>
        </w:rPr>
        <w:t xml:space="preserve"> (внесен в счетную палату Тульской области Тульской областной Думой </w:t>
      </w:r>
      <w:r w:rsidR="00841982" w:rsidRPr="00841982">
        <w:rPr>
          <w:kern w:val="28"/>
          <w:sz w:val="28"/>
          <w:szCs w:val="28"/>
        </w:rPr>
        <w:t>2</w:t>
      </w:r>
      <w:r w:rsidR="00B81659">
        <w:rPr>
          <w:kern w:val="28"/>
          <w:sz w:val="28"/>
          <w:szCs w:val="28"/>
        </w:rPr>
        <w:t>9</w:t>
      </w:r>
      <w:r w:rsidR="00C84F30" w:rsidRPr="00841982">
        <w:rPr>
          <w:kern w:val="28"/>
          <w:sz w:val="28"/>
          <w:szCs w:val="28"/>
        </w:rPr>
        <w:t>.1</w:t>
      </w:r>
      <w:r w:rsidR="00B81659">
        <w:rPr>
          <w:kern w:val="28"/>
          <w:sz w:val="28"/>
          <w:szCs w:val="28"/>
        </w:rPr>
        <w:t>0</w:t>
      </w:r>
      <w:r w:rsidR="00C84F30" w:rsidRPr="00841982">
        <w:rPr>
          <w:kern w:val="28"/>
          <w:sz w:val="28"/>
          <w:szCs w:val="28"/>
        </w:rPr>
        <w:t>.20</w:t>
      </w:r>
      <w:r w:rsidR="00B81659">
        <w:rPr>
          <w:kern w:val="28"/>
          <w:sz w:val="28"/>
          <w:szCs w:val="28"/>
        </w:rPr>
        <w:t>21</w:t>
      </w:r>
      <w:r w:rsidR="00C84F30" w:rsidRPr="00841982">
        <w:rPr>
          <w:kern w:val="28"/>
          <w:sz w:val="28"/>
          <w:szCs w:val="28"/>
        </w:rPr>
        <w:t xml:space="preserve">, </w:t>
      </w:r>
      <w:r w:rsidR="00B81659">
        <w:rPr>
          <w:kern w:val="28"/>
          <w:sz w:val="28"/>
          <w:szCs w:val="28"/>
        </w:rPr>
        <w:t xml:space="preserve">письмо </w:t>
      </w:r>
      <w:r w:rsidR="00C84F30" w:rsidRPr="00841982">
        <w:rPr>
          <w:kern w:val="28"/>
          <w:sz w:val="28"/>
          <w:szCs w:val="28"/>
        </w:rPr>
        <w:t>№Д/16</w:t>
      </w:r>
      <w:r w:rsidR="00C84F30" w:rsidRPr="00841982">
        <w:rPr>
          <w:kern w:val="28"/>
          <w:sz w:val="28"/>
          <w:szCs w:val="28"/>
        </w:rPr>
        <w:noBreakHyphen/>
      </w:r>
      <w:r w:rsidR="00B81659">
        <w:rPr>
          <w:kern w:val="28"/>
          <w:sz w:val="28"/>
          <w:szCs w:val="28"/>
        </w:rPr>
        <w:t>31</w:t>
      </w:r>
      <w:r w:rsidR="00841982" w:rsidRPr="00841982">
        <w:rPr>
          <w:kern w:val="28"/>
          <w:sz w:val="28"/>
          <w:szCs w:val="28"/>
        </w:rPr>
        <w:t>8</w:t>
      </w:r>
      <w:r w:rsidR="00B81659">
        <w:rPr>
          <w:kern w:val="28"/>
          <w:sz w:val="28"/>
          <w:szCs w:val="28"/>
        </w:rPr>
        <w:t>1</w:t>
      </w:r>
      <w:r w:rsidR="00C84F30" w:rsidRPr="00841982">
        <w:rPr>
          <w:kern w:val="28"/>
          <w:sz w:val="28"/>
          <w:szCs w:val="28"/>
        </w:rPr>
        <w:t>/2</w:t>
      </w:r>
      <w:r w:rsidR="00C84F30" w:rsidRPr="00E3168D">
        <w:rPr>
          <w:kern w:val="28"/>
          <w:sz w:val="28"/>
          <w:szCs w:val="28"/>
        </w:rPr>
        <w:t>)</w:t>
      </w:r>
      <w:r>
        <w:rPr>
          <w:kern w:val="28"/>
          <w:sz w:val="28"/>
          <w:szCs w:val="28"/>
        </w:rPr>
        <w:t xml:space="preserve"> </w:t>
      </w:r>
      <w:r w:rsidRPr="00E3168D">
        <w:rPr>
          <w:kern w:val="28"/>
          <w:sz w:val="28"/>
          <w:szCs w:val="28"/>
        </w:rPr>
        <w:t xml:space="preserve">(далее – </w:t>
      </w:r>
      <w:r w:rsidRPr="00C84F30">
        <w:rPr>
          <w:i/>
          <w:color w:val="0070C0"/>
          <w:kern w:val="28"/>
          <w:sz w:val="28"/>
          <w:szCs w:val="28"/>
        </w:rPr>
        <w:t>Законопроект</w:t>
      </w:r>
      <w:r w:rsidRPr="00E3168D">
        <w:rPr>
          <w:kern w:val="28"/>
          <w:sz w:val="28"/>
          <w:szCs w:val="28"/>
        </w:rPr>
        <w:t>)</w:t>
      </w:r>
      <w:r w:rsidR="00C84F30">
        <w:rPr>
          <w:kern w:val="28"/>
          <w:sz w:val="28"/>
          <w:szCs w:val="28"/>
        </w:rPr>
        <w:t xml:space="preserve"> и подготовка настоящего заключения проведены </w:t>
      </w:r>
      <w:r w:rsidR="00C84F30" w:rsidRPr="00E3168D">
        <w:rPr>
          <w:kern w:val="28"/>
          <w:sz w:val="28"/>
          <w:szCs w:val="28"/>
        </w:rPr>
        <w:t xml:space="preserve">счетной палатой Тульской области (далее – </w:t>
      </w:r>
      <w:r w:rsidR="00C84F30" w:rsidRPr="00C84F30">
        <w:rPr>
          <w:i/>
          <w:color w:val="0070C0"/>
          <w:kern w:val="28"/>
          <w:sz w:val="28"/>
          <w:szCs w:val="28"/>
        </w:rPr>
        <w:t xml:space="preserve">счетная </w:t>
      </w:r>
      <w:r w:rsidR="00C84F30" w:rsidRPr="00AC73C0">
        <w:rPr>
          <w:i/>
          <w:color w:val="0070C0"/>
          <w:kern w:val="28"/>
          <w:sz w:val="28"/>
          <w:szCs w:val="28"/>
        </w:rPr>
        <w:t>палата</w:t>
      </w:r>
      <w:r w:rsidR="00B81659" w:rsidRPr="00AC73C0">
        <w:rPr>
          <w:kern w:val="28"/>
          <w:sz w:val="28"/>
          <w:szCs w:val="28"/>
        </w:rPr>
        <w:t xml:space="preserve">) </w:t>
      </w:r>
      <w:r w:rsidR="00F276A7" w:rsidRPr="00AC73C0">
        <w:rPr>
          <w:kern w:val="28"/>
          <w:sz w:val="28"/>
          <w:szCs w:val="28"/>
        </w:rPr>
        <w:t xml:space="preserve">в соответствии со статьями 145 и 157 Бюджетного кодекса Российской Федерации (далее – </w:t>
      </w:r>
      <w:r w:rsidR="00F276A7" w:rsidRPr="00AC73C0">
        <w:rPr>
          <w:i/>
          <w:color w:val="0070C0"/>
          <w:kern w:val="28"/>
          <w:sz w:val="28"/>
          <w:szCs w:val="28"/>
        </w:rPr>
        <w:t>БК РФ</w:t>
      </w:r>
      <w:r w:rsidR="00F276A7" w:rsidRPr="00AC73C0">
        <w:rPr>
          <w:kern w:val="28"/>
          <w:sz w:val="28"/>
          <w:szCs w:val="28"/>
        </w:rPr>
        <w:t>), статьей 6 Закона Тульской области от 09.06.2008 №1015</w:t>
      </w:r>
      <w:r w:rsidR="00F276A7" w:rsidRPr="00AC73C0">
        <w:rPr>
          <w:kern w:val="28"/>
          <w:sz w:val="28"/>
          <w:szCs w:val="28"/>
        </w:rPr>
        <w:noBreakHyphen/>
        <w:t>ЗТО «О бюджетном процессе в Тульской области», статьей 8 Закона Тульской области от 04.12.2008 №1147</w:t>
      </w:r>
      <w:r w:rsidR="00F276A7" w:rsidRPr="00AC73C0">
        <w:rPr>
          <w:kern w:val="28"/>
          <w:sz w:val="28"/>
          <w:szCs w:val="28"/>
        </w:rPr>
        <w:noBreakHyphen/>
        <w:t>ЗТО «О счетной палате Тульской области», пунктом 1.1.2 Плана работы счетной палаты на 2021 год.</w:t>
      </w:r>
    </w:p>
    <w:p w14:paraId="2B7B489F" w14:textId="7F6F709E" w:rsidR="007A711D" w:rsidRPr="00AC73C0" w:rsidRDefault="007A711D" w:rsidP="00972004">
      <w:pPr>
        <w:tabs>
          <w:tab w:val="left" w:pos="993"/>
          <w:tab w:val="right" w:pos="9354"/>
        </w:tabs>
        <w:spacing w:before="120"/>
        <w:ind w:firstLine="709"/>
        <w:jc w:val="both"/>
        <w:rPr>
          <w:kern w:val="28"/>
          <w:sz w:val="28"/>
          <w:szCs w:val="28"/>
        </w:rPr>
      </w:pPr>
      <w:r w:rsidRPr="00AC73C0">
        <w:rPr>
          <w:kern w:val="28"/>
          <w:sz w:val="28"/>
          <w:szCs w:val="28"/>
        </w:rPr>
        <w:t xml:space="preserve">Законопроект внесен в Тульскую областную Думу с соблюдением </w:t>
      </w:r>
      <w:r w:rsidR="00547055" w:rsidRPr="00AC73C0">
        <w:rPr>
          <w:kern w:val="28"/>
          <w:sz w:val="28"/>
          <w:szCs w:val="28"/>
        </w:rPr>
        <w:t xml:space="preserve">порядка, предусмотренного статьей 145 БК РФ, и </w:t>
      </w:r>
      <w:r w:rsidRPr="00AC73C0">
        <w:rPr>
          <w:kern w:val="28"/>
          <w:sz w:val="28"/>
          <w:szCs w:val="28"/>
        </w:rPr>
        <w:t>срока, установленного Законом Тульской области «О бюджетном процессе в Тульской области».</w:t>
      </w:r>
    </w:p>
    <w:p w14:paraId="339DD634" w14:textId="5970A589" w:rsidR="00E94C64" w:rsidRPr="00AC73C0" w:rsidRDefault="007A711D" w:rsidP="00972004">
      <w:pPr>
        <w:tabs>
          <w:tab w:val="left" w:pos="993"/>
          <w:tab w:val="right" w:pos="9354"/>
        </w:tabs>
        <w:ind w:firstLine="709"/>
        <w:jc w:val="both"/>
        <w:rPr>
          <w:kern w:val="28"/>
          <w:sz w:val="28"/>
          <w:szCs w:val="28"/>
        </w:rPr>
      </w:pPr>
      <w:r w:rsidRPr="00AC73C0">
        <w:rPr>
          <w:kern w:val="28"/>
          <w:sz w:val="28"/>
          <w:szCs w:val="28"/>
        </w:rPr>
        <w:t>Проект бюджета территориального фонда обязательного медицинского страхования Тульской области (далее</w:t>
      </w:r>
      <w:r w:rsidR="00737434" w:rsidRPr="00AC73C0">
        <w:rPr>
          <w:kern w:val="28"/>
          <w:sz w:val="28"/>
          <w:szCs w:val="28"/>
        </w:rPr>
        <w:t xml:space="preserve"> </w:t>
      </w:r>
      <w:r w:rsidRPr="00AC73C0">
        <w:rPr>
          <w:kern w:val="28"/>
          <w:sz w:val="28"/>
          <w:szCs w:val="28"/>
        </w:rPr>
        <w:t xml:space="preserve">– </w:t>
      </w:r>
      <w:r w:rsidR="00737434" w:rsidRPr="00AC73C0">
        <w:rPr>
          <w:i/>
          <w:color w:val="0070C0"/>
          <w:kern w:val="28"/>
          <w:sz w:val="28"/>
          <w:szCs w:val="28"/>
        </w:rPr>
        <w:t xml:space="preserve">бюджет </w:t>
      </w:r>
      <w:r w:rsidR="00955B13" w:rsidRPr="00AC73C0">
        <w:rPr>
          <w:i/>
          <w:color w:val="0070C0"/>
          <w:kern w:val="28"/>
          <w:sz w:val="28"/>
          <w:szCs w:val="28"/>
        </w:rPr>
        <w:t>ф</w:t>
      </w:r>
      <w:r w:rsidRPr="00AC73C0">
        <w:rPr>
          <w:i/>
          <w:color w:val="0070C0"/>
          <w:kern w:val="28"/>
          <w:sz w:val="28"/>
          <w:szCs w:val="28"/>
        </w:rPr>
        <w:t>онд</w:t>
      </w:r>
      <w:r w:rsidR="00737434" w:rsidRPr="00AC73C0">
        <w:rPr>
          <w:i/>
          <w:color w:val="0070C0"/>
          <w:kern w:val="28"/>
          <w:sz w:val="28"/>
          <w:szCs w:val="28"/>
        </w:rPr>
        <w:t>а</w:t>
      </w:r>
      <w:r w:rsidRPr="00AC73C0">
        <w:rPr>
          <w:kern w:val="28"/>
          <w:sz w:val="28"/>
          <w:szCs w:val="28"/>
        </w:rPr>
        <w:t xml:space="preserve">) </w:t>
      </w:r>
      <w:r w:rsidR="00E94C64" w:rsidRPr="00AC73C0">
        <w:rPr>
          <w:kern w:val="28"/>
          <w:sz w:val="28"/>
          <w:szCs w:val="28"/>
        </w:rPr>
        <w:t>составлен сроком на три года – на очередной финансовый год и на плановый период.</w:t>
      </w:r>
    </w:p>
    <w:p w14:paraId="492F4595" w14:textId="4964F5CE" w:rsidR="00BA4BE2" w:rsidRPr="00AC73C0" w:rsidRDefault="00BA4BE2" w:rsidP="009D391F">
      <w:pPr>
        <w:tabs>
          <w:tab w:val="left" w:pos="993"/>
          <w:tab w:val="right" w:pos="9354"/>
        </w:tabs>
        <w:ind w:firstLine="709"/>
        <w:jc w:val="both"/>
        <w:rPr>
          <w:kern w:val="28"/>
          <w:sz w:val="28"/>
          <w:szCs w:val="28"/>
        </w:rPr>
      </w:pPr>
      <w:r w:rsidRPr="00AC73C0">
        <w:rPr>
          <w:kern w:val="28"/>
          <w:sz w:val="28"/>
          <w:szCs w:val="28"/>
        </w:rPr>
        <w:t xml:space="preserve">Законопроект </w:t>
      </w:r>
      <w:r w:rsidR="00960835" w:rsidRPr="00AC73C0">
        <w:rPr>
          <w:kern w:val="28"/>
          <w:sz w:val="28"/>
          <w:szCs w:val="28"/>
        </w:rPr>
        <w:t>подготовлен</w:t>
      </w:r>
      <w:r w:rsidRPr="00AC73C0">
        <w:rPr>
          <w:kern w:val="28"/>
          <w:sz w:val="28"/>
          <w:szCs w:val="28"/>
        </w:rPr>
        <w:t xml:space="preserve"> с учетом положений:</w:t>
      </w:r>
    </w:p>
    <w:p w14:paraId="358D43EA" w14:textId="661FE41A" w:rsidR="00BA4BE2" w:rsidRPr="00972004" w:rsidRDefault="00BA4BE2" w:rsidP="009D391F">
      <w:pPr>
        <w:tabs>
          <w:tab w:val="left" w:pos="993"/>
          <w:tab w:val="right" w:pos="9354"/>
        </w:tabs>
        <w:ind w:firstLine="709"/>
        <w:jc w:val="both"/>
        <w:rPr>
          <w:kern w:val="28"/>
          <w:sz w:val="28"/>
          <w:szCs w:val="28"/>
        </w:rPr>
      </w:pPr>
      <w:r w:rsidRPr="00AC73C0">
        <w:rPr>
          <w:kern w:val="28"/>
          <w:sz w:val="28"/>
          <w:szCs w:val="28"/>
        </w:rPr>
        <w:t>–</w:t>
      </w:r>
      <w:r w:rsidRPr="00AC73C0">
        <w:rPr>
          <w:kern w:val="28"/>
          <w:sz w:val="28"/>
          <w:szCs w:val="28"/>
        </w:rPr>
        <w:tab/>
      </w:r>
      <w:r w:rsidR="00972004" w:rsidRPr="00AC73C0">
        <w:rPr>
          <w:kern w:val="28"/>
          <w:sz w:val="28"/>
          <w:szCs w:val="28"/>
        </w:rPr>
        <w:t>БК РФ</w:t>
      </w:r>
      <w:r w:rsidR="0009593A" w:rsidRPr="00AC73C0">
        <w:rPr>
          <w:kern w:val="28"/>
          <w:sz w:val="28"/>
          <w:szCs w:val="28"/>
        </w:rPr>
        <w:t>, в том числе статьи 184.1, устанавливающей требования к содержанию основных характеристик</w:t>
      </w:r>
      <w:r w:rsidR="00B5152B" w:rsidRPr="00AC73C0">
        <w:rPr>
          <w:kern w:val="28"/>
          <w:sz w:val="28"/>
          <w:szCs w:val="28"/>
        </w:rPr>
        <w:t xml:space="preserve"> и прочих показателей бюджета</w:t>
      </w:r>
      <w:r w:rsidR="00F276A7" w:rsidRPr="00AC73C0">
        <w:rPr>
          <w:kern w:val="28"/>
          <w:sz w:val="28"/>
          <w:szCs w:val="28"/>
        </w:rPr>
        <w:t xml:space="preserve"> фонда</w:t>
      </w:r>
      <w:r w:rsidRPr="00AC73C0">
        <w:rPr>
          <w:kern w:val="28"/>
          <w:sz w:val="28"/>
          <w:szCs w:val="28"/>
        </w:rPr>
        <w:t>;</w:t>
      </w:r>
    </w:p>
    <w:p w14:paraId="0773393C" w14:textId="77777777" w:rsidR="00BA4BE2" w:rsidRPr="00972004" w:rsidRDefault="00BA4BE2" w:rsidP="009D391F">
      <w:pPr>
        <w:tabs>
          <w:tab w:val="left" w:pos="993"/>
          <w:tab w:val="right" w:pos="9354"/>
        </w:tabs>
        <w:ind w:firstLine="709"/>
        <w:jc w:val="both"/>
        <w:rPr>
          <w:kern w:val="28"/>
          <w:sz w:val="28"/>
          <w:szCs w:val="28"/>
        </w:rPr>
      </w:pPr>
      <w:r w:rsidRPr="00972004">
        <w:rPr>
          <w:kern w:val="28"/>
          <w:sz w:val="28"/>
          <w:szCs w:val="28"/>
        </w:rPr>
        <w:t>–</w:t>
      </w:r>
      <w:r w:rsidRPr="00972004">
        <w:rPr>
          <w:kern w:val="28"/>
          <w:sz w:val="28"/>
          <w:szCs w:val="28"/>
        </w:rPr>
        <w:tab/>
        <w:t>Феде</w:t>
      </w:r>
      <w:r w:rsidR="00C36154" w:rsidRPr="00972004">
        <w:rPr>
          <w:kern w:val="28"/>
          <w:sz w:val="28"/>
          <w:szCs w:val="28"/>
        </w:rPr>
        <w:t>рального закона от 29.11.2010 №</w:t>
      </w:r>
      <w:r w:rsidRPr="00972004">
        <w:rPr>
          <w:kern w:val="28"/>
          <w:sz w:val="28"/>
          <w:szCs w:val="28"/>
        </w:rPr>
        <w:t>326</w:t>
      </w:r>
      <w:r w:rsidR="000D0541" w:rsidRPr="00972004">
        <w:rPr>
          <w:kern w:val="28"/>
          <w:sz w:val="28"/>
          <w:szCs w:val="28"/>
        </w:rPr>
        <w:noBreakHyphen/>
      </w:r>
      <w:r w:rsidRPr="00972004">
        <w:rPr>
          <w:kern w:val="28"/>
          <w:sz w:val="28"/>
          <w:szCs w:val="28"/>
        </w:rPr>
        <w:t>ФЗ «Об обязательном медицинском страховании в Российской Федерации»;</w:t>
      </w:r>
    </w:p>
    <w:p w14:paraId="6A676260" w14:textId="77777777" w:rsidR="00BA4BE2" w:rsidRPr="00972004" w:rsidRDefault="00BA4BE2" w:rsidP="009D391F">
      <w:pPr>
        <w:tabs>
          <w:tab w:val="left" w:pos="993"/>
          <w:tab w:val="right" w:pos="9354"/>
        </w:tabs>
        <w:ind w:firstLine="709"/>
        <w:jc w:val="both"/>
        <w:rPr>
          <w:kern w:val="28"/>
          <w:sz w:val="28"/>
          <w:szCs w:val="28"/>
        </w:rPr>
      </w:pPr>
      <w:r w:rsidRPr="00972004">
        <w:rPr>
          <w:kern w:val="28"/>
          <w:sz w:val="28"/>
          <w:szCs w:val="28"/>
        </w:rPr>
        <w:t>–</w:t>
      </w:r>
      <w:r w:rsidRPr="00972004">
        <w:rPr>
          <w:kern w:val="28"/>
          <w:sz w:val="28"/>
          <w:szCs w:val="28"/>
        </w:rPr>
        <w:tab/>
        <w:t>Федерально</w:t>
      </w:r>
      <w:r w:rsidR="00C36154" w:rsidRPr="00972004">
        <w:rPr>
          <w:kern w:val="28"/>
          <w:sz w:val="28"/>
          <w:szCs w:val="28"/>
        </w:rPr>
        <w:t>го закона от 30.11.2011 №</w:t>
      </w:r>
      <w:r w:rsidRPr="00972004">
        <w:rPr>
          <w:kern w:val="28"/>
          <w:sz w:val="28"/>
          <w:szCs w:val="28"/>
        </w:rPr>
        <w:t>354</w:t>
      </w:r>
      <w:r w:rsidR="000D0541" w:rsidRPr="00972004">
        <w:rPr>
          <w:kern w:val="28"/>
          <w:sz w:val="28"/>
          <w:szCs w:val="28"/>
        </w:rPr>
        <w:noBreakHyphen/>
      </w:r>
      <w:r w:rsidRPr="00972004">
        <w:rPr>
          <w:kern w:val="28"/>
          <w:sz w:val="28"/>
          <w:szCs w:val="28"/>
        </w:rPr>
        <w:t>ФЗ «О размере и порядке расчета тарифа страхового взноса на обязательное медицинское страх</w:t>
      </w:r>
      <w:r w:rsidR="004A6B21" w:rsidRPr="00972004">
        <w:rPr>
          <w:kern w:val="28"/>
          <w:sz w:val="28"/>
          <w:szCs w:val="28"/>
        </w:rPr>
        <w:t>ование неработающего населения»;</w:t>
      </w:r>
    </w:p>
    <w:p w14:paraId="1B35E3D4" w14:textId="77777777" w:rsidR="000F32BC" w:rsidRPr="000F32BC" w:rsidRDefault="007A711D" w:rsidP="000F32BC">
      <w:pPr>
        <w:tabs>
          <w:tab w:val="left" w:pos="993"/>
          <w:tab w:val="right" w:pos="9354"/>
        </w:tabs>
        <w:ind w:firstLine="709"/>
        <w:jc w:val="both"/>
        <w:rPr>
          <w:kern w:val="28"/>
          <w:sz w:val="28"/>
          <w:szCs w:val="28"/>
        </w:rPr>
      </w:pPr>
      <w:r w:rsidRPr="00202BCA">
        <w:rPr>
          <w:kern w:val="28"/>
          <w:sz w:val="28"/>
          <w:szCs w:val="28"/>
        </w:rPr>
        <w:t>–</w:t>
      </w:r>
      <w:r w:rsidRPr="00202BCA">
        <w:rPr>
          <w:kern w:val="28"/>
          <w:sz w:val="28"/>
          <w:szCs w:val="28"/>
        </w:rPr>
        <w:tab/>
      </w:r>
      <w:r w:rsidR="000F32BC" w:rsidRPr="00202BCA">
        <w:rPr>
          <w:kern w:val="28"/>
          <w:sz w:val="28"/>
          <w:szCs w:val="28"/>
        </w:rPr>
        <w:t xml:space="preserve">Приказа Федерального фонда обязательного медицинского страхования (далее – </w:t>
      </w:r>
      <w:r w:rsidR="000F32BC" w:rsidRPr="00202BCA">
        <w:rPr>
          <w:i/>
          <w:color w:val="0070C0"/>
          <w:kern w:val="28"/>
          <w:sz w:val="28"/>
          <w:szCs w:val="28"/>
        </w:rPr>
        <w:t>ФФОМС</w:t>
      </w:r>
      <w:r w:rsidR="000F32BC" w:rsidRPr="00202BCA">
        <w:rPr>
          <w:kern w:val="28"/>
          <w:sz w:val="28"/>
          <w:szCs w:val="28"/>
        </w:rPr>
        <w:t>) от 27.03.2019 №54 «О порядке использования средств нормированного страхового запаса территориального фонда обязательного медицинского страхования»;</w:t>
      </w:r>
    </w:p>
    <w:p w14:paraId="7D720584" w14:textId="567DD4A3" w:rsidR="00C74391" w:rsidRPr="00185B32" w:rsidRDefault="007808DC" w:rsidP="002405AE">
      <w:pPr>
        <w:tabs>
          <w:tab w:val="left" w:pos="993"/>
          <w:tab w:val="right" w:pos="9354"/>
        </w:tabs>
        <w:ind w:firstLine="709"/>
        <w:jc w:val="both"/>
        <w:rPr>
          <w:kern w:val="28"/>
          <w:sz w:val="28"/>
          <w:szCs w:val="28"/>
        </w:rPr>
      </w:pPr>
      <w:r w:rsidRPr="00A02D8D">
        <w:rPr>
          <w:kern w:val="28"/>
          <w:sz w:val="28"/>
          <w:szCs w:val="28"/>
        </w:rPr>
        <w:t>–</w:t>
      </w:r>
      <w:r w:rsidRPr="00A02D8D">
        <w:rPr>
          <w:kern w:val="28"/>
          <w:sz w:val="28"/>
          <w:szCs w:val="28"/>
        </w:rPr>
        <w:tab/>
      </w:r>
      <w:r w:rsidR="00185B32" w:rsidRPr="00A02D8D">
        <w:rPr>
          <w:kern w:val="28"/>
          <w:sz w:val="28"/>
          <w:szCs w:val="28"/>
        </w:rPr>
        <w:t>Приказов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r w:rsidR="00D2090F" w:rsidRPr="00A02D8D">
        <w:rPr>
          <w:kern w:val="28"/>
          <w:sz w:val="28"/>
          <w:szCs w:val="28"/>
        </w:rPr>
        <w:t xml:space="preserve"> (в редакции от </w:t>
      </w:r>
      <w:r w:rsidR="002405AE" w:rsidRPr="00A02D8D">
        <w:rPr>
          <w:kern w:val="28"/>
          <w:sz w:val="28"/>
          <w:szCs w:val="28"/>
        </w:rPr>
        <w:t>29</w:t>
      </w:r>
      <w:r w:rsidR="00D2090F" w:rsidRPr="00A02D8D">
        <w:rPr>
          <w:kern w:val="28"/>
          <w:sz w:val="28"/>
          <w:szCs w:val="28"/>
        </w:rPr>
        <w:t>.0</w:t>
      </w:r>
      <w:r w:rsidR="002405AE" w:rsidRPr="00A02D8D">
        <w:rPr>
          <w:kern w:val="28"/>
          <w:sz w:val="28"/>
          <w:szCs w:val="28"/>
        </w:rPr>
        <w:t>7.2021</w:t>
      </w:r>
      <w:r w:rsidR="00D2090F" w:rsidRPr="00A02D8D">
        <w:rPr>
          <w:kern w:val="28"/>
          <w:sz w:val="28"/>
          <w:szCs w:val="28"/>
        </w:rPr>
        <w:t>)</w:t>
      </w:r>
      <w:r w:rsidR="00185B32" w:rsidRPr="00A02D8D">
        <w:rPr>
          <w:kern w:val="28"/>
          <w:sz w:val="28"/>
          <w:szCs w:val="28"/>
        </w:rPr>
        <w:t xml:space="preserve"> и </w:t>
      </w:r>
      <w:r w:rsidR="002405AE" w:rsidRPr="00A02D8D">
        <w:rPr>
          <w:kern w:val="28"/>
          <w:sz w:val="28"/>
          <w:szCs w:val="28"/>
        </w:rPr>
        <w:t>от 08.06.2021 №75н «Об</w:t>
      </w:r>
      <w:r w:rsidR="002405AE" w:rsidRPr="002405AE">
        <w:rPr>
          <w:kern w:val="28"/>
          <w:sz w:val="28"/>
          <w:szCs w:val="28"/>
        </w:rPr>
        <w:t xml:space="preserve"> утверждении кодов (перечней кодов) бюджетной классификации Российской Федерации на 2022 год (на 2022 год и на плановый период 2023 и 2024 годов)»</w:t>
      </w:r>
      <w:r w:rsidRPr="002405AE">
        <w:rPr>
          <w:kern w:val="28"/>
          <w:sz w:val="28"/>
          <w:szCs w:val="28"/>
        </w:rPr>
        <w:t>.</w:t>
      </w:r>
    </w:p>
    <w:p w14:paraId="1A4AA06D" w14:textId="09B0310C" w:rsidR="00C0070F" w:rsidRPr="005D1B3E" w:rsidRDefault="00CC05C8" w:rsidP="009D391F">
      <w:pPr>
        <w:tabs>
          <w:tab w:val="left" w:pos="993"/>
          <w:tab w:val="right" w:pos="9354"/>
        </w:tabs>
        <w:spacing w:before="120"/>
        <w:ind w:firstLine="709"/>
        <w:jc w:val="both"/>
        <w:rPr>
          <w:kern w:val="28"/>
          <w:sz w:val="28"/>
          <w:szCs w:val="28"/>
        </w:rPr>
      </w:pPr>
      <w:r w:rsidRPr="00CC05C8">
        <w:rPr>
          <w:kern w:val="28"/>
          <w:sz w:val="28"/>
          <w:szCs w:val="28"/>
        </w:rPr>
        <w:lastRenderedPageBreak/>
        <w:t>При анализе Законопроекта с</w:t>
      </w:r>
      <w:r w:rsidR="00C0070F" w:rsidRPr="00CC05C8">
        <w:rPr>
          <w:kern w:val="28"/>
          <w:sz w:val="28"/>
          <w:szCs w:val="28"/>
        </w:rPr>
        <w:t>четной палатой проведен</w:t>
      </w:r>
      <w:r w:rsidRPr="00CC05C8">
        <w:rPr>
          <w:kern w:val="28"/>
          <w:sz w:val="28"/>
          <w:szCs w:val="28"/>
        </w:rPr>
        <w:t>о</w:t>
      </w:r>
      <w:r w:rsidR="00C0070F" w:rsidRPr="00CC05C8">
        <w:rPr>
          <w:kern w:val="28"/>
          <w:sz w:val="28"/>
          <w:szCs w:val="28"/>
        </w:rPr>
        <w:t xml:space="preserve"> </w:t>
      </w:r>
      <w:r w:rsidR="00C27FA2" w:rsidRPr="00CC05C8">
        <w:rPr>
          <w:kern w:val="28"/>
          <w:sz w:val="28"/>
          <w:szCs w:val="28"/>
        </w:rPr>
        <w:t>сопоставлени</w:t>
      </w:r>
      <w:r w:rsidRPr="00CC05C8">
        <w:rPr>
          <w:kern w:val="28"/>
          <w:sz w:val="28"/>
          <w:szCs w:val="28"/>
        </w:rPr>
        <w:t>е</w:t>
      </w:r>
      <w:r w:rsidR="00C27FA2" w:rsidRPr="00CC05C8">
        <w:rPr>
          <w:kern w:val="28"/>
          <w:sz w:val="28"/>
          <w:szCs w:val="28"/>
        </w:rPr>
        <w:t xml:space="preserve"> </w:t>
      </w:r>
      <w:r w:rsidRPr="00CC05C8">
        <w:rPr>
          <w:kern w:val="28"/>
          <w:sz w:val="28"/>
          <w:szCs w:val="28"/>
        </w:rPr>
        <w:t xml:space="preserve">его показателей </w:t>
      </w:r>
      <w:r w:rsidR="00C27FA2" w:rsidRPr="00CC05C8">
        <w:rPr>
          <w:kern w:val="28"/>
          <w:sz w:val="28"/>
          <w:szCs w:val="28"/>
        </w:rPr>
        <w:t>с</w:t>
      </w:r>
      <w:r w:rsidR="00C0070F" w:rsidRPr="00CC05C8">
        <w:rPr>
          <w:kern w:val="28"/>
          <w:sz w:val="28"/>
          <w:szCs w:val="28"/>
        </w:rPr>
        <w:t xml:space="preserve"> </w:t>
      </w:r>
      <w:r>
        <w:rPr>
          <w:kern w:val="28"/>
          <w:sz w:val="28"/>
          <w:szCs w:val="28"/>
        </w:rPr>
        <w:t xml:space="preserve">аналогичными </w:t>
      </w:r>
      <w:r w:rsidR="00C0070F" w:rsidRPr="00CC05C8">
        <w:rPr>
          <w:kern w:val="28"/>
          <w:sz w:val="28"/>
          <w:szCs w:val="28"/>
        </w:rPr>
        <w:t>показател</w:t>
      </w:r>
      <w:r w:rsidR="00C27FA2" w:rsidRPr="00CC05C8">
        <w:rPr>
          <w:kern w:val="28"/>
          <w:sz w:val="28"/>
          <w:szCs w:val="28"/>
        </w:rPr>
        <w:t>ями</w:t>
      </w:r>
      <w:r w:rsidR="004F14E4" w:rsidRPr="00CC05C8">
        <w:rPr>
          <w:kern w:val="28"/>
          <w:sz w:val="28"/>
          <w:szCs w:val="28"/>
        </w:rPr>
        <w:t xml:space="preserve"> </w:t>
      </w:r>
      <w:r w:rsidR="00B11578" w:rsidRPr="00CC05C8">
        <w:rPr>
          <w:kern w:val="28"/>
          <w:sz w:val="28"/>
          <w:szCs w:val="28"/>
        </w:rPr>
        <w:t>З</w:t>
      </w:r>
      <w:r w:rsidR="004F14E4" w:rsidRPr="00CC05C8">
        <w:rPr>
          <w:kern w:val="28"/>
          <w:sz w:val="28"/>
          <w:szCs w:val="28"/>
        </w:rPr>
        <w:t>акона Тульской области «О бюджете территориального фонда обязательного медицинского страхования Тульской области на 20</w:t>
      </w:r>
      <w:r w:rsidR="00D2090F" w:rsidRPr="00CC05C8">
        <w:rPr>
          <w:kern w:val="28"/>
          <w:sz w:val="28"/>
          <w:szCs w:val="28"/>
        </w:rPr>
        <w:t>2</w:t>
      </w:r>
      <w:r w:rsidR="00C375BA">
        <w:rPr>
          <w:kern w:val="28"/>
          <w:sz w:val="28"/>
          <w:szCs w:val="28"/>
        </w:rPr>
        <w:t>1</w:t>
      </w:r>
      <w:r w:rsidR="004F14E4" w:rsidRPr="00CC05C8">
        <w:rPr>
          <w:kern w:val="28"/>
          <w:sz w:val="28"/>
          <w:szCs w:val="28"/>
        </w:rPr>
        <w:t xml:space="preserve"> год и на плановый период 20</w:t>
      </w:r>
      <w:r w:rsidR="009366C0" w:rsidRPr="00CC05C8">
        <w:rPr>
          <w:kern w:val="28"/>
          <w:sz w:val="28"/>
          <w:szCs w:val="28"/>
        </w:rPr>
        <w:t>2</w:t>
      </w:r>
      <w:r w:rsidR="00C375BA">
        <w:rPr>
          <w:kern w:val="28"/>
          <w:sz w:val="28"/>
          <w:szCs w:val="28"/>
        </w:rPr>
        <w:t>2</w:t>
      </w:r>
      <w:r w:rsidR="00B11578" w:rsidRPr="00CC05C8">
        <w:rPr>
          <w:kern w:val="28"/>
          <w:sz w:val="28"/>
          <w:szCs w:val="28"/>
        </w:rPr>
        <w:t xml:space="preserve"> и 20</w:t>
      </w:r>
      <w:r w:rsidR="00DB67F3" w:rsidRPr="00CC05C8">
        <w:rPr>
          <w:kern w:val="28"/>
          <w:sz w:val="28"/>
          <w:szCs w:val="28"/>
        </w:rPr>
        <w:t>2</w:t>
      </w:r>
      <w:r w:rsidR="00C375BA">
        <w:rPr>
          <w:kern w:val="28"/>
          <w:sz w:val="28"/>
          <w:szCs w:val="28"/>
        </w:rPr>
        <w:t>3</w:t>
      </w:r>
      <w:r w:rsidR="004F14E4" w:rsidRPr="00CC05C8">
        <w:rPr>
          <w:kern w:val="28"/>
          <w:sz w:val="28"/>
          <w:szCs w:val="28"/>
        </w:rPr>
        <w:t xml:space="preserve"> годов</w:t>
      </w:r>
      <w:r w:rsidR="009366C0" w:rsidRPr="00CC05C8">
        <w:rPr>
          <w:kern w:val="28"/>
          <w:sz w:val="28"/>
          <w:szCs w:val="28"/>
        </w:rPr>
        <w:t>»</w:t>
      </w:r>
      <w:r w:rsidR="00C0070F" w:rsidRPr="00CC05C8">
        <w:rPr>
          <w:kern w:val="28"/>
          <w:sz w:val="28"/>
          <w:szCs w:val="28"/>
        </w:rPr>
        <w:t xml:space="preserve"> </w:t>
      </w:r>
      <w:r w:rsidR="00B11578" w:rsidRPr="00CC05C8">
        <w:rPr>
          <w:kern w:val="28"/>
          <w:sz w:val="28"/>
          <w:szCs w:val="28"/>
        </w:rPr>
        <w:t xml:space="preserve">в редакции от </w:t>
      </w:r>
      <w:r w:rsidR="00C375BA">
        <w:rPr>
          <w:kern w:val="28"/>
          <w:sz w:val="28"/>
          <w:szCs w:val="28"/>
        </w:rPr>
        <w:t>2</w:t>
      </w:r>
      <w:r w:rsidR="005D1B3E" w:rsidRPr="00CC05C8">
        <w:rPr>
          <w:kern w:val="28"/>
          <w:sz w:val="28"/>
          <w:szCs w:val="28"/>
        </w:rPr>
        <w:t>0</w:t>
      </w:r>
      <w:r w:rsidR="00DB67F3" w:rsidRPr="00CC05C8">
        <w:rPr>
          <w:kern w:val="28"/>
          <w:sz w:val="28"/>
          <w:szCs w:val="28"/>
        </w:rPr>
        <w:t>.0</w:t>
      </w:r>
      <w:r w:rsidR="00C375BA">
        <w:rPr>
          <w:kern w:val="28"/>
          <w:sz w:val="28"/>
          <w:szCs w:val="28"/>
        </w:rPr>
        <w:t>7</w:t>
      </w:r>
      <w:r w:rsidR="00F038E4" w:rsidRPr="00CC05C8">
        <w:rPr>
          <w:kern w:val="28"/>
          <w:sz w:val="28"/>
          <w:szCs w:val="28"/>
        </w:rPr>
        <w:t>.</w:t>
      </w:r>
      <w:r w:rsidR="00DB67F3" w:rsidRPr="00CC05C8">
        <w:rPr>
          <w:kern w:val="28"/>
          <w:sz w:val="28"/>
          <w:szCs w:val="28"/>
        </w:rPr>
        <w:t>20</w:t>
      </w:r>
      <w:r w:rsidR="00C375BA">
        <w:rPr>
          <w:kern w:val="28"/>
          <w:sz w:val="28"/>
          <w:szCs w:val="28"/>
        </w:rPr>
        <w:t>21</w:t>
      </w:r>
      <w:r w:rsidR="00F038E4" w:rsidRPr="00CC05C8">
        <w:rPr>
          <w:kern w:val="28"/>
          <w:sz w:val="28"/>
          <w:szCs w:val="28"/>
        </w:rPr>
        <w:t xml:space="preserve"> </w:t>
      </w:r>
      <w:r w:rsidR="005A55F8" w:rsidRPr="00CC05C8">
        <w:rPr>
          <w:kern w:val="28"/>
          <w:sz w:val="28"/>
          <w:szCs w:val="28"/>
        </w:rPr>
        <w:t>(</w:t>
      </w:r>
      <w:r w:rsidR="00F038E4" w:rsidRPr="00CC05C8">
        <w:rPr>
          <w:kern w:val="28"/>
          <w:sz w:val="28"/>
          <w:szCs w:val="28"/>
        </w:rPr>
        <w:t xml:space="preserve">далее – </w:t>
      </w:r>
      <w:r w:rsidR="00955B13" w:rsidRPr="00CC05C8">
        <w:rPr>
          <w:i/>
          <w:color w:val="0070C0"/>
          <w:kern w:val="28"/>
          <w:sz w:val="28"/>
          <w:szCs w:val="28"/>
        </w:rPr>
        <w:t>Закон о бюджете ф</w:t>
      </w:r>
      <w:r w:rsidR="00B11578" w:rsidRPr="00CC05C8">
        <w:rPr>
          <w:i/>
          <w:color w:val="0070C0"/>
          <w:kern w:val="28"/>
          <w:sz w:val="28"/>
          <w:szCs w:val="28"/>
        </w:rPr>
        <w:t>онда на 20</w:t>
      </w:r>
      <w:r w:rsidR="00D2090F" w:rsidRPr="00CC05C8">
        <w:rPr>
          <w:i/>
          <w:color w:val="0070C0"/>
          <w:kern w:val="28"/>
          <w:sz w:val="28"/>
          <w:szCs w:val="28"/>
        </w:rPr>
        <w:t>2</w:t>
      </w:r>
      <w:r w:rsidR="00C375BA">
        <w:rPr>
          <w:i/>
          <w:color w:val="0070C0"/>
          <w:kern w:val="28"/>
          <w:sz w:val="28"/>
          <w:szCs w:val="28"/>
        </w:rPr>
        <w:t>1</w:t>
      </w:r>
      <w:r w:rsidR="009B7F9D" w:rsidRPr="00CC05C8">
        <w:rPr>
          <w:i/>
          <w:color w:val="0070C0"/>
          <w:kern w:val="28"/>
          <w:sz w:val="28"/>
          <w:szCs w:val="28"/>
        </w:rPr>
        <w:t>-20</w:t>
      </w:r>
      <w:r w:rsidR="00DB67F3" w:rsidRPr="00CC05C8">
        <w:rPr>
          <w:i/>
          <w:color w:val="0070C0"/>
          <w:kern w:val="28"/>
          <w:sz w:val="28"/>
          <w:szCs w:val="28"/>
        </w:rPr>
        <w:t>2</w:t>
      </w:r>
      <w:r w:rsidR="00C375BA">
        <w:rPr>
          <w:i/>
          <w:color w:val="0070C0"/>
          <w:kern w:val="28"/>
          <w:sz w:val="28"/>
          <w:szCs w:val="28"/>
        </w:rPr>
        <w:t>3</w:t>
      </w:r>
      <w:r w:rsidR="00B11578" w:rsidRPr="00CC05C8">
        <w:rPr>
          <w:i/>
          <w:color w:val="0070C0"/>
          <w:kern w:val="28"/>
          <w:sz w:val="28"/>
          <w:szCs w:val="28"/>
        </w:rPr>
        <w:t xml:space="preserve"> год</w:t>
      </w:r>
      <w:r w:rsidR="009B7F9D" w:rsidRPr="00CC05C8">
        <w:rPr>
          <w:i/>
          <w:color w:val="0070C0"/>
          <w:kern w:val="28"/>
          <w:sz w:val="28"/>
          <w:szCs w:val="28"/>
        </w:rPr>
        <w:t>ы</w:t>
      </w:r>
      <w:r w:rsidR="005A55F8" w:rsidRPr="00CC05C8">
        <w:rPr>
          <w:kern w:val="28"/>
          <w:sz w:val="28"/>
          <w:szCs w:val="28"/>
        </w:rPr>
        <w:t>)</w:t>
      </w:r>
      <w:r w:rsidR="00C0070F" w:rsidRPr="00CC05C8">
        <w:rPr>
          <w:kern w:val="28"/>
          <w:sz w:val="28"/>
          <w:szCs w:val="28"/>
        </w:rPr>
        <w:t xml:space="preserve"> </w:t>
      </w:r>
      <w:r w:rsidR="008E785C" w:rsidRPr="00CC05C8">
        <w:rPr>
          <w:kern w:val="28"/>
          <w:sz w:val="28"/>
          <w:szCs w:val="28"/>
        </w:rPr>
        <w:t>и О</w:t>
      </w:r>
      <w:r w:rsidR="00C0070F" w:rsidRPr="00CC05C8">
        <w:rPr>
          <w:kern w:val="28"/>
          <w:sz w:val="28"/>
          <w:szCs w:val="28"/>
        </w:rPr>
        <w:t>ценк</w:t>
      </w:r>
      <w:r>
        <w:rPr>
          <w:kern w:val="28"/>
          <w:sz w:val="28"/>
          <w:szCs w:val="28"/>
        </w:rPr>
        <w:t>и</w:t>
      </w:r>
      <w:r w:rsidR="00C0070F" w:rsidRPr="00CC05C8">
        <w:rPr>
          <w:kern w:val="28"/>
          <w:sz w:val="28"/>
          <w:szCs w:val="28"/>
        </w:rPr>
        <w:t xml:space="preserve"> ожидаемого исполнения бюджета </w:t>
      </w:r>
      <w:r w:rsidR="00955B13" w:rsidRPr="00CC05C8">
        <w:rPr>
          <w:kern w:val="28"/>
          <w:sz w:val="28"/>
          <w:szCs w:val="28"/>
        </w:rPr>
        <w:t>ф</w:t>
      </w:r>
      <w:r w:rsidR="005A55F8" w:rsidRPr="00CC05C8">
        <w:rPr>
          <w:kern w:val="28"/>
          <w:sz w:val="28"/>
          <w:szCs w:val="28"/>
        </w:rPr>
        <w:t>онда</w:t>
      </w:r>
      <w:r w:rsidR="00C0070F" w:rsidRPr="00CC05C8">
        <w:rPr>
          <w:kern w:val="28"/>
          <w:sz w:val="28"/>
          <w:szCs w:val="28"/>
        </w:rPr>
        <w:t xml:space="preserve"> за 20</w:t>
      </w:r>
      <w:r w:rsidR="00D2090F" w:rsidRPr="00CC05C8">
        <w:rPr>
          <w:kern w:val="28"/>
          <w:sz w:val="28"/>
          <w:szCs w:val="28"/>
        </w:rPr>
        <w:t>2</w:t>
      </w:r>
      <w:r w:rsidR="00C375BA">
        <w:rPr>
          <w:kern w:val="28"/>
          <w:sz w:val="28"/>
          <w:szCs w:val="28"/>
        </w:rPr>
        <w:t>1</w:t>
      </w:r>
      <w:r w:rsidR="00C0070F" w:rsidRPr="00CC05C8">
        <w:rPr>
          <w:kern w:val="28"/>
          <w:sz w:val="28"/>
          <w:szCs w:val="28"/>
        </w:rPr>
        <w:t xml:space="preserve"> год</w:t>
      </w:r>
      <w:r w:rsidR="000D634E" w:rsidRPr="00CC05C8">
        <w:rPr>
          <w:kern w:val="28"/>
          <w:sz w:val="28"/>
          <w:szCs w:val="28"/>
        </w:rPr>
        <w:t xml:space="preserve"> (</w:t>
      </w:r>
      <w:r w:rsidR="004016AE" w:rsidRPr="00CC05C8">
        <w:rPr>
          <w:kern w:val="28"/>
          <w:sz w:val="28"/>
          <w:szCs w:val="28"/>
        </w:rPr>
        <w:t>приложение</w:t>
      </w:r>
      <w:r w:rsidR="000D634E" w:rsidRPr="00CC05C8">
        <w:rPr>
          <w:kern w:val="28"/>
          <w:sz w:val="28"/>
          <w:szCs w:val="28"/>
        </w:rPr>
        <w:t xml:space="preserve"> к Пояснительной записке</w:t>
      </w:r>
      <w:r w:rsidR="000B7D11" w:rsidRPr="00CC05C8">
        <w:rPr>
          <w:kern w:val="28"/>
          <w:sz w:val="28"/>
          <w:szCs w:val="28"/>
        </w:rPr>
        <w:t>, представленной с</w:t>
      </w:r>
      <w:r w:rsidR="000D634E" w:rsidRPr="00CC05C8">
        <w:rPr>
          <w:kern w:val="28"/>
          <w:sz w:val="28"/>
          <w:szCs w:val="28"/>
        </w:rPr>
        <w:t xml:space="preserve"> Законопроект</w:t>
      </w:r>
      <w:r w:rsidR="000B7D11" w:rsidRPr="00CC05C8">
        <w:rPr>
          <w:kern w:val="28"/>
          <w:sz w:val="28"/>
          <w:szCs w:val="28"/>
        </w:rPr>
        <w:t>ом</w:t>
      </w:r>
      <w:r w:rsidR="00630321">
        <w:rPr>
          <w:kern w:val="28"/>
          <w:sz w:val="28"/>
          <w:szCs w:val="28"/>
        </w:rPr>
        <w:t xml:space="preserve">; </w:t>
      </w:r>
      <w:r w:rsidR="002A1BEA" w:rsidRPr="00CC05C8">
        <w:rPr>
          <w:kern w:val="28"/>
          <w:sz w:val="28"/>
          <w:szCs w:val="28"/>
        </w:rPr>
        <w:t xml:space="preserve">далее – </w:t>
      </w:r>
      <w:r w:rsidR="002A1BEA" w:rsidRPr="00CC05C8">
        <w:rPr>
          <w:i/>
          <w:color w:val="0070C0"/>
          <w:kern w:val="28"/>
          <w:sz w:val="28"/>
          <w:szCs w:val="28"/>
        </w:rPr>
        <w:t>Оценка исполнения</w:t>
      </w:r>
      <w:r w:rsidR="000D634E" w:rsidRPr="00CC05C8">
        <w:rPr>
          <w:kern w:val="28"/>
          <w:sz w:val="28"/>
          <w:szCs w:val="28"/>
        </w:rPr>
        <w:t>)</w:t>
      </w:r>
      <w:r w:rsidR="00C0070F" w:rsidRPr="00CC05C8">
        <w:rPr>
          <w:kern w:val="28"/>
          <w:sz w:val="28"/>
          <w:szCs w:val="28"/>
        </w:rPr>
        <w:t>.</w:t>
      </w:r>
    </w:p>
    <w:p w14:paraId="3BF938A9" w14:textId="3F11DB21" w:rsidR="00AB5C2B" w:rsidRPr="000F7511" w:rsidRDefault="00AB5C2B" w:rsidP="000F7511">
      <w:pPr>
        <w:tabs>
          <w:tab w:val="left" w:pos="993"/>
          <w:tab w:val="right" w:pos="9354"/>
        </w:tabs>
        <w:spacing w:before="120" w:after="120"/>
        <w:ind w:firstLine="709"/>
        <w:jc w:val="both"/>
        <w:rPr>
          <w:kern w:val="28"/>
          <w:sz w:val="28"/>
          <w:szCs w:val="28"/>
        </w:rPr>
      </w:pPr>
      <w:r w:rsidRPr="000F7511">
        <w:rPr>
          <w:kern w:val="28"/>
          <w:sz w:val="28"/>
          <w:szCs w:val="28"/>
        </w:rPr>
        <w:t>О</w:t>
      </w:r>
      <w:r w:rsidR="00955B13">
        <w:rPr>
          <w:kern w:val="28"/>
          <w:sz w:val="28"/>
          <w:szCs w:val="28"/>
        </w:rPr>
        <w:t>сновные характеристики бюджета ф</w:t>
      </w:r>
      <w:r w:rsidRPr="000F7511">
        <w:rPr>
          <w:kern w:val="28"/>
          <w:sz w:val="28"/>
          <w:szCs w:val="28"/>
        </w:rPr>
        <w:t xml:space="preserve">онда </w:t>
      </w:r>
      <w:r w:rsidR="00226BA9" w:rsidRPr="000F7511">
        <w:rPr>
          <w:kern w:val="28"/>
          <w:sz w:val="28"/>
          <w:szCs w:val="28"/>
        </w:rPr>
        <w:t>на 202</w:t>
      </w:r>
      <w:r w:rsidR="00C375BA">
        <w:rPr>
          <w:kern w:val="28"/>
          <w:sz w:val="28"/>
          <w:szCs w:val="28"/>
        </w:rPr>
        <w:t>2</w:t>
      </w:r>
      <w:r w:rsidR="00226BA9" w:rsidRPr="000F7511">
        <w:rPr>
          <w:kern w:val="28"/>
          <w:sz w:val="28"/>
          <w:szCs w:val="28"/>
        </w:rPr>
        <w:t xml:space="preserve"> год и на плановый период 202</w:t>
      </w:r>
      <w:r w:rsidR="00C375BA">
        <w:rPr>
          <w:kern w:val="28"/>
          <w:sz w:val="28"/>
          <w:szCs w:val="28"/>
        </w:rPr>
        <w:t xml:space="preserve">3 и </w:t>
      </w:r>
      <w:r w:rsidR="00226BA9" w:rsidRPr="000F7511">
        <w:rPr>
          <w:kern w:val="28"/>
          <w:sz w:val="28"/>
          <w:szCs w:val="28"/>
        </w:rPr>
        <w:t>202</w:t>
      </w:r>
      <w:r w:rsidR="00C375BA">
        <w:rPr>
          <w:kern w:val="28"/>
          <w:sz w:val="28"/>
          <w:szCs w:val="28"/>
        </w:rPr>
        <w:t>4</w:t>
      </w:r>
      <w:r w:rsidR="00226BA9" w:rsidRPr="000F7511">
        <w:rPr>
          <w:kern w:val="28"/>
          <w:sz w:val="28"/>
          <w:szCs w:val="28"/>
        </w:rPr>
        <w:t xml:space="preserve"> годов </w:t>
      </w:r>
      <w:r w:rsidR="00C375BA">
        <w:rPr>
          <w:kern w:val="28"/>
          <w:sz w:val="28"/>
          <w:szCs w:val="28"/>
        </w:rPr>
        <w:t xml:space="preserve">в сравнении с Оценкой исполнения и фактическим исполнением за год начала пандемии </w:t>
      </w:r>
      <w:proofErr w:type="spellStart"/>
      <w:r w:rsidR="00C375BA">
        <w:rPr>
          <w:kern w:val="28"/>
          <w:sz w:val="28"/>
          <w:szCs w:val="28"/>
        </w:rPr>
        <w:t>коронавируса</w:t>
      </w:r>
      <w:proofErr w:type="spellEnd"/>
      <w:r w:rsidR="00C375BA">
        <w:rPr>
          <w:kern w:val="28"/>
          <w:sz w:val="28"/>
          <w:szCs w:val="28"/>
        </w:rPr>
        <w:t xml:space="preserve"> (2020) и </w:t>
      </w:r>
      <w:r w:rsidR="005F77E7">
        <w:rPr>
          <w:kern w:val="28"/>
          <w:sz w:val="28"/>
          <w:szCs w:val="28"/>
        </w:rPr>
        <w:t>год, непосредственно предшествующий ей (</w:t>
      </w:r>
      <w:r w:rsidR="00C375BA">
        <w:rPr>
          <w:kern w:val="28"/>
          <w:sz w:val="28"/>
          <w:szCs w:val="28"/>
        </w:rPr>
        <w:t>2019</w:t>
      </w:r>
      <w:r w:rsidR="005F77E7">
        <w:rPr>
          <w:kern w:val="28"/>
          <w:sz w:val="28"/>
          <w:szCs w:val="28"/>
        </w:rPr>
        <w:t>),</w:t>
      </w:r>
      <w:r w:rsidR="00C375BA">
        <w:rPr>
          <w:kern w:val="28"/>
          <w:sz w:val="28"/>
          <w:szCs w:val="28"/>
        </w:rPr>
        <w:t xml:space="preserve"> </w:t>
      </w:r>
      <w:r w:rsidRPr="000F7511">
        <w:rPr>
          <w:kern w:val="28"/>
          <w:sz w:val="28"/>
          <w:szCs w:val="28"/>
        </w:rPr>
        <w:t>представлены в следующей таблице.</w:t>
      </w:r>
    </w:p>
    <w:tbl>
      <w:tblPr>
        <w:tblW w:w="5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486"/>
        <w:gridCol w:w="1132"/>
        <w:gridCol w:w="1132"/>
        <w:gridCol w:w="1132"/>
        <w:gridCol w:w="1265"/>
        <w:gridCol w:w="1692"/>
        <w:gridCol w:w="1216"/>
        <w:gridCol w:w="1223"/>
      </w:tblGrid>
      <w:tr w:rsidR="00B65C80" w:rsidRPr="008C0269" w14:paraId="3A49E90C" w14:textId="77777777" w:rsidTr="001070F3">
        <w:trPr>
          <w:cantSplit/>
          <w:tblHeader/>
          <w:jc w:val="center"/>
        </w:trPr>
        <w:tc>
          <w:tcPr>
            <w:tcW w:w="1492" w:type="dxa"/>
            <w:vMerge w:val="restart"/>
            <w:vAlign w:val="center"/>
          </w:tcPr>
          <w:p w14:paraId="62FF74AC" w14:textId="77777777" w:rsidR="00F2147C" w:rsidRPr="008C0269" w:rsidRDefault="00F2147C" w:rsidP="009D391F">
            <w:pPr>
              <w:keepNext/>
              <w:tabs>
                <w:tab w:val="left" w:pos="1134"/>
                <w:tab w:val="right" w:pos="9354"/>
              </w:tabs>
              <w:jc w:val="center"/>
              <w:rPr>
                <w:sz w:val="20"/>
                <w:szCs w:val="20"/>
              </w:rPr>
            </w:pPr>
            <w:r w:rsidRPr="008C0269">
              <w:rPr>
                <w:sz w:val="20"/>
                <w:szCs w:val="20"/>
              </w:rPr>
              <w:t>Показатель</w:t>
            </w:r>
          </w:p>
        </w:tc>
        <w:tc>
          <w:tcPr>
            <w:tcW w:w="1134" w:type="dxa"/>
            <w:vAlign w:val="center"/>
          </w:tcPr>
          <w:p w14:paraId="7D2BDD0C" w14:textId="77777777" w:rsidR="00F2147C" w:rsidRPr="008C0269" w:rsidRDefault="00F2147C" w:rsidP="00226BA9">
            <w:pPr>
              <w:keepNext/>
              <w:tabs>
                <w:tab w:val="left" w:pos="1134"/>
                <w:tab w:val="right" w:pos="9354"/>
              </w:tabs>
              <w:jc w:val="center"/>
              <w:rPr>
                <w:sz w:val="20"/>
                <w:szCs w:val="20"/>
              </w:rPr>
            </w:pPr>
            <w:r w:rsidRPr="008C0269">
              <w:rPr>
                <w:sz w:val="20"/>
                <w:szCs w:val="20"/>
              </w:rPr>
              <w:t>2019 год</w:t>
            </w:r>
          </w:p>
        </w:tc>
        <w:tc>
          <w:tcPr>
            <w:tcW w:w="1134" w:type="dxa"/>
            <w:vAlign w:val="center"/>
          </w:tcPr>
          <w:p w14:paraId="7ACD5881" w14:textId="4A59E236" w:rsidR="00F2147C" w:rsidRPr="008C0269" w:rsidRDefault="00F2147C" w:rsidP="00F2147C">
            <w:pPr>
              <w:keepNext/>
              <w:tabs>
                <w:tab w:val="left" w:pos="1134"/>
                <w:tab w:val="right" w:pos="9354"/>
              </w:tabs>
              <w:jc w:val="center"/>
              <w:rPr>
                <w:sz w:val="20"/>
                <w:szCs w:val="20"/>
              </w:rPr>
            </w:pPr>
            <w:r>
              <w:rPr>
                <w:sz w:val="20"/>
                <w:szCs w:val="20"/>
              </w:rPr>
              <w:t>2020 год</w:t>
            </w:r>
          </w:p>
        </w:tc>
        <w:tc>
          <w:tcPr>
            <w:tcW w:w="2409" w:type="dxa"/>
            <w:gridSpan w:val="2"/>
            <w:vAlign w:val="center"/>
          </w:tcPr>
          <w:p w14:paraId="16CC0B26" w14:textId="07389547" w:rsidR="00F2147C" w:rsidRPr="008C0269" w:rsidRDefault="00F2147C" w:rsidP="000F7511">
            <w:pPr>
              <w:keepNext/>
              <w:tabs>
                <w:tab w:val="left" w:pos="1134"/>
                <w:tab w:val="right" w:pos="9354"/>
              </w:tabs>
              <w:jc w:val="center"/>
              <w:rPr>
                <w:sz w:val="20"/>
                <w:szCs w:val="20"/>
              </w:rPr>
            </w:pPr>
            <w:r>
              <w:rPr>
                <w:sz w:val="20"/>
                <w:szCs w:val="20"/>
              </w:rPr>
              <w:t>2021</w:t>
            </w:r>
            <w:r w:rsidRPr="008C0269">
              <w:rPr>
                <w:sz w:val="20"/>
                <w:szCs w:val="20"/>
              </w:rPr>
              <w:t xml:space="preserve"> год</w:t>
            </w:r>
          </w:p>
        </w:tc>
        <w:tc>
          <w:tcPr>
            <w:tcW w:w="1729" w:type="dxa"/>
            <w:vAlign w:val="center"/>
          </w:tcPr>
          <w:p w14:paraId="2CD478F6" w14:textId="035A5E3B" w:rsidR="00F2147C" w:rsidRPr="008C0269" w:rsidRDefault="00F2147C" w:rsidP="00F2147C">
            <w:pPr>
              <w:keepNext/>
              <w:tabs>
                <w:tab w:val="left" w:pos="1134"/>
                <w:tab w:val="right" w:pos="9354"/>
              </w:tabs>
              <w:jc w:val="center"/>
              <w:rPr>
                <w:b/>
                <w:sz w:val="20"/>
                <w:szCs w:val="20"/>
              </w:rPr>
            </w:pPr>
            <w:r w:rsidRPr="008C0269">
              <w:rPr>
                <w:b/>
                <w:sz w:val="20"/>
                <w:szCs w:val="20"/>
              </w:rPr>
              <w:t>202</w:t>
            </w:r>
            <w:r>
              <w:rPr>
                <w:b/>
                <w:sz w:val="20"/>
                <w:szCs w:val="20"/>
              </w:rPr>
              <w:t>2</w:t>
            </w:r>
            <w:r w:rsidRPr="008C0269">
              <w:rPr>
                <w:b/>
                <w:sz w:val="20"/>
                <w:szCs w:val="20"/>
              </w:rPr>
              <w:t xml:space="preserve"> год</w:t>
            </w:r>
          </w:p>
        </w:tc>
        <w:tc>
          <w:tcPr>
            <w:tcW w:w="1223" w:type="dxa"/>
            <w:vAlign w:val="center"/>
          </w:tcPr>
          <w:p w14:paraId="6E314C22" w14:textId="1CDC0EB8" w:rsidR="00F2147C" w:rsidRPr="008C0269" w:rsidRDefault="00F2147C" w:rsidP="00226BA9">
            <w:pPr>
              <w:keepNext/>
              <w:tabs>
                <w:tab w:val="left" w:pos="1134"/>
                <w:tab w:val="right" w:pos="9354"/>
              </w:tabs>
              <w:jc w:val="center"/>
              <w:rPr>
                <w:b/>
                <w:sz w:val="20"/>
                <w:szCs w:val="20"/>
              </w:rPr>
            </w:pPr>
            <w:r w:rsidRPr="008C0269">
              <w:rPr>
                <w:b/>
                <w:sz w:val="20"/>
                <w:szCs w:val="20"/>
              </w:rPr>
              <w:t>202</w:t>
            </w:r>
            <w:r>
              <w:rPr>
                <w:b/>
                <w:sz w:val="20"/>
                <w:szCs w:val="20"/>
              </w:rPr>
              <w:t>3</w:t>
            </w:r>
            <w:r w:rsidRPr="008C0269">
              <w:rPr>
                <w:b/>
                <w:sz w:val="20"/>
                <w:szCs w:val="20"/>
              </w:rPr>
              <w:t xml:space="preserve"> год</w:t>
            </w:r>
          </w:p>
        </w:tc>
        <w:tc>
          <w:tcPr>
            <w:tcW w:w="1230" w:type="dxa"/>
            <w:vAlign w:val="center"/>
          </w:tcPr>
          <w:p w14:paraId="74429B3A" w14:textId="07776238" w:rsidR="00F2147C" w:rsidRPr="008C0269" w:rsidRDefault="00F2147C" w:rsidP="00226BA9">
            <w:pPr>
              <w:keepNext/>
              <w:tabs>
                <w:tab w:val="left" w:pos="1134"/>
                <w:tab w:val="right" w:pos="9354"/>
              </w:tabs>
              <w:jc w:val="center"/>
              <w:rPr>
                <w:b/>
                <w:sz w:val="20"/>
                <w:szCs w:val="20"/>
              </w:rPr>
            </w:pPr>
            <w:r w:rsidRPr="008C0269">
              <w:rPr>
                <w:b/>
                <w:sz w:val="20"/>
                <w:szCs w:val="20"/>
              </w:rPr>
              <w:t>202</w:t>
            </w:r>
            <w:r>
              <w:rPr>
                <w:b/>
                <w:sz w:val="20"/>
                <w:szCs w:val="20"/>
              </w:rPr>
              <w:t>4</w:t>
            </w:r>
            <w:r w:rsidRPr="008C0269">
              <w:rPr>
                <w:b/>
                <w:sz w:val="20"/>
                <w:szCs w:val="20"/>
              </w:rPr>
              <w:t xml:space="preserve"> год</w:t>
            </w:r>
          </w:p>
        </w:tc>
      </w:tr>
      <w:tr w:rsidR="00B65C80" w:rsidRPr="008C0269" w14:paraId="26E9821C" w14:textId="77777777" w:rsidTr="001070F3">
        <w:trPr>
          <w:cantSplit/>
          <w:tblHeader/>
          <w:jc w:val="center"/>
        </w:trPr>
        <w:tc>
          <w:tcPr>
            <w:tcW w:w="1492" w:type="dxa"/>
            <w:vMerge/>
            <w:vAlign w:val="center"/>
          </w:tcPr>
          <w:p w14:paraId="407E3745" w14:textId="77777777" w:rsidR="00F2147C" w:rsidRPr="008C0269" w:rsidRDefault="00F2147C" w:rsidP="00F2147C">
            <w:pPr>
              <w:keepNext/>
              <w:tabs>
                <w:tab w:val="left" w:pos="1134"/>
                <w:tab w:val="right" w:pos="9354"/>
              </w:tabs>
              <w:jc w:val="center"/>
              <w:rPr>
                <w:sz w:val="20"/>
                <w:szCs w:val="20"/>
              </w:rPr>
            </w:pPr>
          </w:p>
        </w:tc>
        <w:tc>
          <w:tcPr>
            <w:tcW w:w="1134" w:type="dxa"/>
            <w:vAlign w:val="center"/>
          </w:tcPr>
          <w:p w14:paraId="451B179A" w14:textId="4559CB49" w:rsidR="00F2147C" w:rsidRPr="008C0269" w:rsidRDefault="00F2147C" w:rsidP="00F2147C">
            <w:pPr>
              <w:keepNext/>
              <w:tabs>
                <w:tab w:val="left" w:pos="1134"/>
                <w:tab w:val="right" w:pos="9354"/>
              </w:tabs>
              <w:jc w:val="center"/>
              <w:rPr>
                <w:sz w:val="20"/>
                <w:szCs w:val="20"/>
              </w:rPr>
            </w:pPr>
            <w:r w:rsidRPr="008C0269">
              <w:rPr>
                <w:sz w:val="20"/>
                <w:szCs w:val="20"/>
              </w:rPr>
              <w:t>За</w:t>
            </w:r>
            <w:r>
              <w:rPr>
                <w:sz w:val="20"/>
                <w:szCs w:val="20"/>
              </w:rPr>
              <w:t>кон об исполнении бюджета фонда</w:t>
            </w:r>
          </w:p>
        </w:tc>
        <w:tc>
          <w:tcPr>
            <w:tcW w:w="1134" w:type="dxa"/>
            <w:vAlign w:val="center"/>
          </w:tcPr>
          <w:p w14:paraId="6F98972E" w14:textId="7D835C2B" w:rsidR="00F2147C" w:rsidRPr="008C0269" w:rsidRDefault="00F2147C" w:rsidP="00F2147C">
            <w:pPr>
              <w:keepNext/>
              <w:tabs>
                <w:tab w:val="left" w:pos="1134"/>
                <w:tab w:val="right" w:pos="9354"/>
              </w:tabs>
              <w:jc w:val="center"/>
              <w:rPr>
                <w:sz w:val="20"/>
                <w:szCs w:val="20"/>
              </w:rPr>
            </w:pPr>
            <w:r w:rsidRPr="008C0269">
              <w:rPr>
                <w:sz w:val="20"/>
                <w:szCs w:val="20"/>
              </w:rPr>
              <w:t>За</w:t>
            </w:r>
            <w:r>
              <w:rPr>
                <w:sz w:val="20"/>
                <w:szCs w:val="20"/>
              </w:rPr>
              <w:t>кон об исполнении бюджета фонда</w:t>
            </w:r>
          </w:p>
        </w:tc>
        <w:tc>
          <w:tcPr>
            <w:tcW w:w="1134" w:type="dxa"/>
            <w:vAlign w:val="center"/>
          </w:tcPr>
          <w:p w14:paraId="3B653800" w14:textId="0DC5577F" w:rsidR="00F2147C" w:rsidRPr="008C0269" w:rsidRDefault="00F2147C" w:rsidP="006B77BB">
            <w:pPr>
              <w:keepNext/>
              <w:tabs>
                <w:tab w:val="left" w:pos="1134"/>
                <w:tab w:val="right" w:pos="9354"/>
              </w:tabs>
              <w:jc w:val="center"/>
              <w:rPr>
                <w:sz w:val="20"/>
                <w:szCs w:val="20"/>
              </w:rPr>
            </w:pPr>
            <w:r w:rsidRPr="008C0269">
              <w:rPr>
                <w:sz w:val="20"/>
                <w:szCs w:val="20"/>
              </w:rPr>
              <w:t>З</w:t>
            </w:r>
            <w:r>
              <w:rPr>
                <w:sz w:val="20"/>
                <w:szCs w:val="20"/>
              </w:rPr>
              <w:t>акон о бюджете ф</w:t>
            </w:r>
            <w:r w:rsidRPr="008C0269">
              <w:rPr>
                <w:sz w:val="20"/>
                <w:szCs w:val="20"/>
              </w:rPr>
              <w:t>онда на 202</w:t>
            </w:r>
            <w:r w:rsidR="006B77BB">
              <w:rPr>
                <w:sz w:val="20"/>
                <w:szCs w:val="20"/>
              </w:rPr>
              <w:t>1</w:t>
            </w:r>
            <w:r w:rsidRPr="008C0269">
              <w:rPr>
                <w:sz w:val="20"/>
                <w:szCs w:val="20"/>
              </w:rPr>
              <w:t>-202</w:t>
            </w:r>
            <w:r w:rsidR="006B77BB">
              <w:rPr>
                <w:sz w:val="20"/>
                <w:szCs w:val="20"/>
              </w:rPr>
              <w:t>3</w:t>
            </w:r>
            <w:r w:rsidRPr="008C0269">
              <w:rPr>
                <w:sz w:val="20"/>
                <w:szCs w:val="20"/>
              </w:rPr>
              <w:t xml:space="preserve"> годы</w:t>
            </w:r>
          </w:p>
        </w:tc>
        <w:tc>
          <w:tcPr>
            <w:tcW w:w="1275" w:type="dxa"/>
            <w:vAlign w:val="center"/>
          </w:tcPr>
          <w:p w14:paraId="352235A9" w14:textId="187695BB" w:rsidR="00F2147C" w:rsidRPr="008C0269" w:rsidRDefault="00F2147C" w:rsidP="00FD34AA">
            <w:pPr>
              <w:keepNext/>
              <w:tabs>
                <w:tab w:val="left" w:pos="1134"/>
                <w:tab w:val="right" w:pos="9354"/>
              </w:tabs>
              <w:jc w:val="center"/>
              <w:rPr>
                <w:sz w:val="20"/>
                <w:szCs w:val="20"/>
              </w:rPr>
            </w:pPr>
            <w:r w:rsidRPr="008C0269">
              <w:rPr>
                <w:sz w:val="20"/>
                <w:szCs w:val="20"/>
              </w:rPr>
              <w:t>Оценка исполнения</w:t>
            </w:r>
          </w:p>
        </w:tc>
        <w:tc>
          <w:tcPr>
            <w:tcW w:w="4182" w:type="dxa"/>
            <w:gridSpan w:val="3"/>
            <w:vAlign w:val="center"/>
          </w:tcPr>
          <w:p w14:paraId="7C71702E" w14:textId="73E6785E" w:rsidR="00F2147C" w:rsidRPr="008C0269" w:rsidRDefault="00F2147C" w:rsidP="00F2147C">
            <w:pPr>
              <w:keepNext/>
              <w:tabs>
                <w:tab w:val="left" w:pos="1134"/>
                <w:tab w:val="right" w:pos="9354"/>
              </w:tabs>
              <w:jc w:val="center"/>
              <w:rPr>
                <w:b/>
                <w:sz w:val="20"/>
                <w:szCs w:val="20"/>
              </w:rPr>
            </w:pPr>
            <w:r>
              <w:rPr>
                <w:b/>
                <w:sz w:val="20"/>
                <w:szCs w:val="20"/>
              </w:rPr>
              <w:t>Законопроект</w:t>
            </w:r>
            <w:r w:rsidR="00FD34AA">
              <w:rPr>
                <w:b/>
                <w:sz w:val="20"/>
                <w:szCs w:val="20"/>
              </w:rPr>
              <w:t xml:space="preserve"> *</w:t>
            </w:r>
          </w:p>
        </w:tc>
      </w:tr>
      <w:tr w:rsidR="00B65C80" w:rsidRPr="008C0269" w14:paraId="34DB8C56" w14:textId="77777777" w:rsidTr="001070F3">
        <w:trPr>
          <w:cantSplit/>
          <w:trHeight w:val="567"/>
          <w:jc w:val="center"/>
        </w:trPr>
        <w:tc>
          <w:tcPr>
            <w:tcW w:w="1492" w:type="dxa"/>
            <w:shd w:val="clear" w:color="auto" w:fill="F2F2F2" w:themeFill="background1" w:themeFillShade="F2"/>
            <w:vAlign w:val="center"/>
          </w:tcPr>
          <w:p w14:paraId="67312723" w14:textId="77777777" w:rsidR="00F2147C" w:rsidRPr="008C0269" w:rsidRDefault="00F2147C" w:rsidP="00F2147C">
            <w:pPr>
              <w:keepNext/>
              <w:tabs>
                <w:tab w:val="left" w:pos="1134"/>
                <w:tab w:val="right" w:pos="9354"/>
              </w:tabs>
              <w:rPr>
                <w:sz w:val="20"/>
                <w:szCs w:val="20"/>
              </w:rPr>
            </w:pPr>
            <w:r w:rsidRPr="008C0269">
              <w:rPr>
                <w:sz w:val="20"/>
                <w:szCs w:val="20"/>
              </w:rPr>
              <w:t>Доходы</w:t>
            </w:r>
            <w:r>
              <w:rPr>
                <w:sz w:val="20"/>
                <w:szCs w:val="20"/>
              </w:rPr>
              <w:t xml:space="preserve">, </w:t>
            </w:r>
            <w:r>
              <w:rPr>
                <w:sz w:val="20"/>
                <w:szCs w:val="20"/>
              </w:rPr>
              <w:br/>
              <w:t>тыс. рублей</w:t>
            </w:r>
          </w:p>
        </w:tc>
        <w:tc>
          <w:tcPr>
            <w:tcW w:w="1134" w:type="dxa"/>
            <w:shd w:val="clear" w:color="auto" w:fill="F2F2F2" w:themeFill="background1" w:themeFillShade="F2"/>
            <w:vAlign w:val="center"/>
          </w:tcPr>
          <w:p w14:paraId="63B7680B" w14:textId="77777777" w:rsidR="00F2147C" w:rsidRPr="008C0269" w:rsidRDefault="00F2147C" w:rsidP="00F2147C">
            <w:pPr>
              <w:keepNext/>
              <w:tabs>
                <w:tab w:val="left" w:pos="1134"/>
                <w:tab w:val="right" w:pos="9354"/>
              </w:tabs>
              <w:jc w:val="right"/>
              <w:rPr>
                <w:sz w:val="20"/>
                <w:szCs w:val="20"/>
              </w:rPr>
            </w:pPr>
            <w:r w:rsidRPr="008C0269">
              <w:rPr>
                <w:sz w:val="20"/>
                <w:szCs w:val="20"/>
              </w:rPr>
              <w:t>18 005 770,3</w:t>
            </w:r>
          </w:p>
        </w:tc>
        <w:tc>
          <w:tcPr>
            <w:tcW w:w="1134" w:type="dxa"/>
            <w:shd w:val="clear" w:color="auto" w:fill="F2F2F2" w:themeFill="background1" w:themeFillShade="F2"/>
            <w:vAlign w:val="center"/>
          </w:tcPr>
          <w:p w14:paraId="5101CE6B" w14:textId="2464F788" w:rsidR="00F2147C" w:rsidRPr="008C0269" w:rsidRDefault="00F2147C" w:rsidP="00F2147C">
            <w:pPr>
              <w:keepNext/>
              <w:tabs>
                <w:tab w:val="left" w:pos="1134"/>
                <w:tab w:val="right" w:pos="9354"/>
              </w:tabs>
              <w:jc w:val="right"/>
              <w:rPr>
                <w:sz w:val="20"/>
                <w:szCs w:val="20"/>
              </w:rPr>
            </w:pPr>
            <w:r w:rsidRPr="00F2147C">
              <w:rPr>
                <w:sz w:val="20"/>
                <w:szCs w:val="20"/>
              </w:rPr>
              <w:t>19</w:t>
            </w:r>
            <w:r>
              <w:rPr>
                <w:sz w:val="20"/>
                <w:szCs w:val="20"/>
              </w:rPr>
              <w:t> </w:t>
            </w:r>
            <w:r w:rsidRPr="00F2147C">
              <w:rPr>
                <w:sz w:val="20"/>
                <w:szCs w:val="20"/>
              </w:rPr>
              <w:t>801</w:t>
            </w:r>
            <w:r>
              <w:rPr>
                <w:sz w:val="20"/>
                <w:szCs w:val="20"/>
              </w:rPr>
              <w:t> </w:t>
            </w:r>
            <w:r w:rsidRPr="00F2147C">
              <w:rPr>
                <w:sz w:val="20"/>
                <w:szCs w:val="20"/>
              </w:rPr>
              <w:t>280,3</w:t>
            </w:r>
          </w:p>
        </w:tc>
        <w:tc>
          <w:tcPr>
            <w:tcW w:w="1134" w:type="dxa"/>
            <w:shd w:val="clear" w:color="auto" w:fill="F2F2F2" w:themeFill="background1" w:themeFillShade="F2"/>
            <w:vAlign w:val="center"/>
          </w:tcPr>
          <w:p w14:paraId="0E1F5148" w14:textId="7A8D0930" w:rsidR="00F2147C" w:rsidRPr="008C0269" w:rsidRDefault="006B77BB" w:rsidP="00F2147C">
            <w:pPr>
              <w:keepNext/>
              <w:tabs>
                <w:tab w:val="left" w:pos="1134"/>
                <w:tab w:val="right" w:pos="9354"/>
              </w:tabs>
              <w:jc w:val="right"/>
              <w:rPr>
                <w:sz w:val="20"/>
                <w:szCs w:val="20"/>
              </w:rPr>
            </w:pPr>
            <w:r w:rsidRPr="006B77BB">
              <w:rPr>
                <w:sz w:val="20"/>
                <w:szCs w:val="20"/>
              </w:rPr>
              <w:t>19</w:t>
            </w:r>
            <w:r>
              <w:rPr>
                <w:sz w:val="20"/>
                <w:szCs w:val="20"/>
              </w:rPr>
              <w:t> </w:t>
            </w:r>
            <w:r w:rsidRPr="006B77BB">
              <w:rPr>
                <w:sz w:val="20"/>
                <w:szCs w:val="20"/>
              </w:rPr>
              <w:t>504</w:t>
            </w:r>
            <w:r>
              <w:rPr>
                <w:sz w:val="20"/>
                <w:szCs w:val="20"/>
              </w:rPr>
              <w:t> </w:t>
            </w:r>
            <w:r w:rsidRPr="006B77BB">
              <w:rPr>
                <w:sz w:val="20"/>
                <w:szCs w:val="20"/>
              </w:rPr>
              <w:t>541,9</w:t>
            </w:r>
          </w:p>
        </w:tc>
        <w:tc>
          <w:tcPr>
            <w:tcW w:w="1275" w:type="dxa"/>
            <w:shd w:val="clear" w:color="auto" w:fill="F2F2F2" w:themeFill="background1" w:themeFillShade="F2"/>
            <w:vAlign w:val="center"/>
          </w:tcPr>
          <w:p w14:paraId="627DDE1E" w14:textId="6C65811C" w:rsidR="00F2147C" w:rsidRPr="008C0269" w:rsidRDefault="004C7399" w:rsidP="00F2147C">
            <w:pPr>
              <w:keepNext/>
              <w:tabs>
                <w:tab w:val="left" w:pos="1134"/>
                <w:tab w:val="right" w:pos="9354"/>
              </w:tabs>
              <w:jc w:val="right"/>
              <w:rPr>
                <w:sz w:val="20"/>
                <w:szCs w:val="20"/>
              </w:rPr>
            </w:pPr>
            <w:r>
              <w:rPr>
                <w:sz w:val="20"/>
                <w:szCs w:val="20"/>
              </w:rPr>
              <w:t>20 412 212,</w:t>
            </w:r>
            <w:r w:rsidRPr="004C7399">
              <w:rPr>
                <w:sz w:val="20"/>
                <w:szCs w:val="20"/>
              </w:rPr>
              <w:t>4</w:t>
            </w:r>
          </w:p>
        </w:tc>
        <w:tc>
          <w:tcPr>
            <w:tcW w:w="1729" w:type="dxa"/>
            <w:shd w:val="clear" w:color="auto" w:fill="F2F2F2" w:themeFill="background1" w:themeFillShade="F2"/>
            <w:vAlign w:val="center"/>
          </w:tcPr>
          <w:p w14:paraId="11BF1020" w14:textId="6ED14256" w:rsidR="00F2147C" w:rsidRPr="008C0269" w:rsidRDefault="00B65C80" w:rsidP="00F2147C">
            <w:pPr>
              <w:keepNext/>
              <w:tabs>
                <w:tab w:val="left" w:pos="1134"/>
                <w:tab w:val="right" w:pos="9354"/>
              </w:tabs>
              <w:jc w:val="right"/>
              <w:rPr>
                <w:b/>
                <w:sz w:val="20"/>
                <w:szCs w:val="20"/>
              </w:rPr>
            </w:pPr>
            <w:r>
              <w:rPr>
                <w:b/>
                <w:sz w:val="20"/>
                <w:szCs w:val="20"/>
              </w:rPr>
              <w:t>20 905 280,4</w:t>
            </w:r>
          </w:p>
        </w:tc>
        <w:tc>
          <w:tcPr>
            <w:tcW w:w="1223" w:type="dxa"/>
            <w:shd w:val="clear" w:color="auto" w:fill="F2F2F2" w:themeFill="background1" w:themeFillShade="F2"/>
            <w:vAlign w:val="center"/>
          </w:tcPr>
          <w:p w14:paraId="69DA4C53" w14:textId="7748E1D0" w:rsidR="00F2147C" w:rsidRPr="008C0269" w:rsidRDefault="00B65C80" w:rsidP="00F2147C">
            <w:pPr>
              <w:keepNext/>
              <w:tabs>
                <w:tab w:val="left" w:pos="1134"/>
                <w:tab w:val="right" w:pos="9354"/>
              </w:tabs>
              <w:jc w:val="right"/>
              <w:rPr>
                <w:b/>
                <w:sz w:val="20"/>
                <w:szCs w:val="20"/>
              </w:rPr>
            </w:pPr>
            <w:r>
              <w:rPr>
                <w:b/>
                <w:sz w:val="20"/>
                <w:szCs w:val="20"/>
              </w:rPr>
              <w:t>21 517 211,7</w:t>
            </w:r>
          </w:p>
        </w:tc>
        <w:tc>
          <w:tcPr>
            <w:tcW w:w="1230" w:type="dxa"/>
            <w:shd w:val="clear" w:color="auto" w:fill="F2F2F2" w:themeFill="background1" w:themeFillShade="F2"/>
            <w:vAlign w:val="center"/>
          </w:tcPr>
          <w:p w14:paraId="76AF0EE6" w14:textId="57FC2F3D" w:rsidR="00F2147C" w:rsidRPr="008C0269" w:rsidRDefault="00B65C80" w:rsidP="00F2147C">
            <w:pPr>
              <w:keepNext/>
              <w:tabs>
                <w:tab w:val="left" w:pos="1134"/>
                <w:tab w:val="right" w:pos="9354"/>
              </w:tabs>
              <w:jc w:val="right"/>
              <w:rPr>
                <w:b/>
                <w:sz w:val="20"/>
                <w:szCs w:val="20"/>
              </w:rPr>
            </w:pPr>
            <w:r>
              <w:rPr>
                <w:b/>
                <w:sz w:val="20"/>
                <w:szCs w:val="20"/>
              </w:rPr>
              <w:t>22 790 693,7</w:t>
            </w:r>
          </w:p>
        </w:tc>
      </w:tr>
      <w:tr w:rsidR="00B65C80" w:rsidRPr="008C0269" w14:paraId="63478D46" w14:textId="77777777" w:rsidTr="001070F3">
        <w:trPr>
          <w:cantSplit/>
          <w:trHeight w:val="88"/>
          <w:jc w:val="center"/>
        </w:trPr>
        <w:tc>
          <w:tcPr>
            <w:tcW w:w="1492" w:type="dxa"/>
            <w:vAlign w:val="center"/>
          </w:tcPr>
          <w:p w14:paraId="65A37F9B" w14:textId="293DA17C" w:rsidR="00F2147C" w:rsidRPr="008C0269" w:rsidRDefault="00F2147C" w:rsidP="00B65C80">
            <w:pPr>
              <w:keepNext/>
              <w:tabs>
                <w:tab w:val="left" w:pos="1134"/>
                <w:tab w:val="right" w:pos="9354"/>
              </w:tabs>
              <w:jc w:val="right"/>
              <w:rPr>
                <w:i/>
                <w:sz w:val="16"/>
                <w:szCs w:val="16"/>
              </w:rPr>
            </w:pPr>
            <w:r w:rsidRPr="008C0269">
              <w:rPr>
                <w:i/>
                <w:sz w:val="16"/>
                <w:szCs w:val="16"/>
              </w:rPr>
              <w:t>прирост к предшествующему году</w:t>
            </w:r>
            <w:r>
              <w:rPr>
                <w:i/>
                <w:sz w:val="16"/>
                <w:szCs w:val="16"/>
              </w:rPr>
              <w:t>, тыс. рублей</w:t>
            </w:r>
          </w:p>
        </w:tc>
        <w:tc>
          <w:tcPr>
            <w:tcW w:w="1134" w:type="dxa"/>
            <w:vAlign w:val="center"/>
          </w:tcPr>
          <w:p w14:paraId="4C633845" w14:textId="77777777" w:rsidR="00F2147C" w:rsidRPr="008C0269" w:rsidRDefault="00F2147C" w:rsidP="00F2147C">
            <w:pPr>
              <w:keepNext/>
              <w:tabs>
                <w:tab w:val="left" w:pos="1134"/>
                <w:tab w:val="right" w:pos="9354"/>
              </w:tabs>
              <w:jc w:val="right"/>
              <w:rPr>
                <w:sz w:val="16"/>
                <w:szCs w:val="16"/>
              </w:rPr>
            </w:pPr>
            <w:r w:rsidRPr="008C0269">
              <w:rPr>
                <w:sz w:val="16"/>
                <w:szCs w:val="16"/>
              </w:rPr>
              <w:t>х</w:t>
            </w:r>
          </w:p>
        </w:tc>
        <w:tc>
          <w:tcPr>
            <w:tcW w:w="1134" w:type="dxa"/>
            <w:vAlign w:val="center"/>
          </w:tcPr>
          <w:p w14:paraId="5EB31B4C" w14:textId="0628583A" w:rsidR="00F2147C" w:rsidRPr="008C0269" w:rsidRDefault="00F2147C" w:rsidP="00F2147C">
            <w:pPr>
              <w:keepNext/>
              <w:tabs>
                <w:tab w:val="left" w:pos="1134"/>
                <w:tab w:val="right" w:pos="9354"/>
              </w:tabs>
              <w:jc w:val="right"/>
              <w:rPr>
                <w:i/>
                <w:sz w:val="16"/>
                <w:szCs w:val="16"/>
              </w:rPr>
            </w:pPr>
            <w:r>
              <w:rPr>
                <w:i/>
                <w:sz w:val="16"/>
                <w:szCs w:val="16"/>
              </w:rPr>
              <w:t>+1 795 510,0</w:t>
            </w:r>
          </w:p>
        </w:tc>
        <w:tc>
          <w:tcPr>
            <w:tcW w:w="1134" w:type="dxa"/>
            <w:vAlign w:val="center"/>
          </w:tcPr>
          <w:p w14:paraId="15729C8A" w14:textId="2223BB59" w:rsidR="00F2147C" w:rsidRPr="008C0269" w:rsidRDefault="006B77BB" w:rsidP="006B77BB">
            <w:pPr>
              <w:keepNext/>
              <w:tabs>
                <w:tab w:val="left" w:pos="1134"/>
                <w:tab w:val="right" w:pos="9354"/>
              </w:tabs>
              <w:jc w:val="right"/>
              <w:rPr>
                <w:i/>
                <w:sz w:val="16"/>
                <w:szCs w:val="16"/>
              </w:rPr>
            </w:pPr>
            <w:r>
              <w:rPr>
                <w:i/>
                <w:sz w:val="16"/>
                <w:szCs w:val="16"/>
              </w:rPr>
              <w:t>-296</w:t>
            </w:r>
            <w:r w:rsidR="00F2147C" w:rsidRPr="008C0269">
              <w:rPr>
                <w:i/>
                <w:sz w:val="16"/>
                <w:szCs w:val="16"/>
              </w:rPr>
              <w:t> </w:t>
            </w:r>
            <w:r>
              <w:rPr>
                <w:i/>
                <w:sz w:val="16"/>
                <w:szCs w:val="16"/>
              </w:rPr>
              <w:t>738</w:t>
            </w:r>
            <w:r w:rsidR="00F2147C" w:rsidRPr="008C0269">
              <w:rPr>
                <w:i/>
                <w:sz w:val="16"/>
                <w:szCs w:val="16"/>
              </w:rPr>
              <w:t>,</w:t>
            </w:r>
            <w:r>
              <w:rPr>
                <w:i/>
                <w:sz w:val="16"/>
                <w:szCs w:val="16"/>
              </w:rPr>
              <w:t>4</w:t>
            </w:r>
          </w:p>
        </w:tc>
        <w:tc>
          <w:tcPr>
            <w:tcW w:w="1275" w:type="dxa"/>
            <w:vAlign w:val="center"/>
          </w:tcPr>
          <w:p w14:paraId="68EC1C11" w14:textId="54944316" w:rsidR="00F2147C" w:rsidRPr="008C0269" w:rsidRDefault="00F2147C" w:rsidP="004C7399">
            <w:pPr>
              <w:keepNext/>
              <w:tabs>
                <w:tab w:val="left" w:pos="1134"/>
                <w:tab w:val="right" w:pos="9354"/>
              </w:tabs>
              <w:jc w:val="right"/>
              <w:rPr>
                <w:i/>
                <w:sz w:val="16"/>
                <w:szCs w:val="16"/>
              </w:rPr>
            </w:pPr>
            <w:r w:rsidRPr="008C0269">
              <w:rPr>
                <w:i/>
                <w:sz w:val="16"/>
                <w:szCs w:val="16"/>
              </w:rPr>
              <w:t>+</w:t>
            </w:r>
            <w:r>
              <w:rPr>
                <w:i/>
                <w:sz w:val="16"/>
                <w:szCs w:val="16"/>
              </w:rPr>
              <w:t>6</w:t>
            </w:r>
            <w:r w:rsidR="004C7399">
              <w:rPr>
                <w:i/>
                <w:sz w:val="16"/>
                <w:szCs w:val="16"/>
              </w:rPr>
              <w:t>10</w:t>
            </w:r>
            <w:r w:rsidRPr="008C0269">
              <w:rPr>
                <w:i/>
                <w:sz w:val="16"/>
                <w:szCs w:val="16"/>
              </w:rPr>
              <w:t> </w:t>
            </w:r>
            <w:r>
              <w:rPr>
                <w:i/>
                <w:sz w:val="16"/>
                <w:szCs w:val="16"/>
              </w:rPr>
              <w:t>9</w:t>
            </w:r>
            <w:r w:rsidR="004C7399">
              <w:rPr>
                <w:i/>
                <w:sz w:val="16"/>
                <w:szCs w:val="16"/>
              </w:rPr>
              <w:t>32</w:t>
            </w:r>
            <w:r w:rsidRPr="008C0269">
              <w:rPr>
                <w:i/>
                <w:sz w:val="16"/>
                <w:szCs w:val="16"/>
              </w:rPr>
              <w:t>,</w:t>
            </w:r>
            <w:r w:rsidR="004C7399">
              <w:rPr>
                <w:i/>
                <w:sz w:val="16"/>
                <w:szCs w:val="16"/>
              </w:rPr>
              <w:t>1</w:t>
            </w:r>
          </w:p>
        </w:tc>
        <w:tc>
          <w:tcPr>
            <w:tcW w:w="1729" w:type="dxa"/>
            <w:vAlign w:val="center"/>
          </w:tcPr>
          <w:p w14:paraId="7F80C6ED" w14:textId="77777777" w:rsidR="00B82C37" w:rsidRDefault="00F2147C" w:rsidP="00B82C37">
            <w:pPr>
              <w:keepNext/>
              <w:tabs>
                <w:tab w:val="left" w:pos="1134"/>
                <w:tab w:val="right" w:pos="9354"/>
              </w:tabs>
              <w:jc w:val="right"/>
              <w:rPr>
                <w:i/>
                <w:sz w:val="16"/>
                <w:szCs w:val="16"/>
              </w:rPr>
            </w:pPr>
            <w:r w:rsidRPr="00213FFE">
              <w:rPr>
                <w:i/>
                <w:sz w:val="16"/>
                <w:szCs w:val="16"/>
              </w:rPr>
              <w:t xml:space="preserve">(к утв.) </w:t>
            </w:r>
            <w:r w:rsidR="001070F3">
              <w:rPr>
                <w:i/>
                <w:sz w:val="16"/>
                <w:szCs w:val="16"/>
              </w:rPr>
              <w:t>+1 400 738,5</w:t>
            </w:r>
          </w:p>
          <w:p w14:paraId="44FDB262" w14:textId="0A5C5E39" w:rsidR="00F2147C" w:rsidRPr="00213FFE" w:rsidRDefault="00F2147C" w:rsidP="00B82C37">
            <w:pPr>
              <w:keepNext/>
              <w:tabs>
                <w:tab w:val="left" w:pos="1134"/>
                <w:tab w:val="right" w:pos="9354"/>
              </w:tabs>
              <w:jc w:val="right"/>
              <w:rPr>
                <w:i/>
                <w:sz w:val="16"/>
                <w:szCs w:val="16"/>
              </w:rPr>
            </w:pPr>
            <w:r w:rsidRPr="00213FFE">
              <w:rPr>
                <w:i/>
                <w:sz w:val="16"/>
                <w:szCs w:val="16"/>
              </w:rPr>
              <w:t xml:space="preserve">(к </w:t>
            </w:r>
            <w:proofErr w:type="spellStart"/>
            <w:r w:rsidRPr="00213FFE">
              <w:rPr>
                <w:i/>
                <w:sz w:val="16"/>
                <w:szCs w:val="16"/>
              </w:rPr>
              <w:t>Оцен.</w:t>
            </w:r>
            <w:r>
              <w:rPr>
                <w:i/>
                <w:sz w:val="16"/>
                <w:szCs w:val="16"/>
              </w:rPr>
              <w:t>исп</w:t>
            </w:r>
            <w:proofErr w:type="spellEnd"/>
            <w:r>
              <w:rPr>
                <w:i/>
                <w:sz w:val="16"/>
                <w:szCs w:val="16"/>
              </w:rPr>
              <w:t>.</w:t>
            </w:r>
            <w:r w:rsidRPr="00213FFE">
              <w:rPr>
                <w:i/>
                <w:sz w:val="16"/>
                <w:szCs w:val="16"/>
              </w:rPr>
              <w:t xml:space="preserve">) </w:t>
            </w:r>
            <w:r w:rsidR="001070F3">
              <w:rPr>
                <w:i/>
                <w:sz w:val="16"/>
                <w:szCs w:val="16"/>
              </w:rPr>
              <w:t>+493 068,0</w:t>
            </w:r>
          </w:p>
        </w:tc>
        <w:tc>
          <w:tcPr>
            <w:tcW w:w="1223" w:type="dxa"/>
            <w:vAlign w:val="center"/>
          </w:tcPr>
          <w:p w14:paraId="53B13D41" w14:textId="10AE7A2B" w:rsidR="00F2147C" w:rsidRPr="00213FFE" w:rsidRDefault="00F2147C" w:rsidP="00B65C80">
            <w:pPr>
              <w:keepNext/>
              <w:tabs>
                <w:tab w:val="left" w:pos="1134"/>
                <w:tab w:val="right" w:pos="9354"/>
              </w:tabs>
              <w:jc w:val="right"/>
              <w:rPr>
                <w:i/>
                <w:sz w:val="16"/>
                <w:szCs w:val="16"/>
              </w:rPr>
            </w:pPr>
            <w:r w:rsidRPr="00213FFE">
              <w:rPr>
                <w:i/>
                <w:sz w:val="16"/>
                <w:szCs w:val="16"/>
              </w:rPr>
              <w:t>+</w:t>
            </w:r>
            <w:r w:rsidR="00B65C80">
              <w:rPr>
                <w:i/>
                <w:sz w:val="16"/>
                <w:szCs w:val="16"/>
              </w:rPr>
              <w:t>611</w:t>
            </w:r>
            <w:r w:rsidRPr="00213FFE">
              <w:rPr>
                <w:i/>
                <w:sz w:val="16"/>
                <w:szCs w:val="16"/>
              </w:rPr>
              <w:t> </w:t>
            </w:r>
            <w:r w:rsidR="00B65C80">
              <w:rPr>
                <w:i/>
                <w:sz w:val="16"/>
                <w:szCs w:val="16"/>
              </w:rPr>
              <w:t>931</w:t>
            </w:r>
            <w:r w:rsidRPr="00213FFE">
              <w:rPr>
                <w:i/>
                <w:sz w:val="16"/>
                <w:szCs w:val="16"/>
              </w:rPr>
              <w:t>,</w:t>
            </w:r>
            <w:r w:rsidR="00B65C80">
              <w:rPr>
                <w:i/>
                <w:sz w:val="16"/>
                <w:szCs w:val="16"/>
              </w:rPr>
              <w:t>3</w:t>
            </w:r>
          </w:p>
        </w:tc>
        <w:tc>
          <w:tcPr>
            <w:tcW w:w="1230" w:type="dxa"/>
            <w:vAlign w:val="center"/>
          </w:tcPr>
          <w:p w14:paraId="5187D6C8" w14:textId="736B10E6" w:rsidR="00F2147C" w:rsidRPr="00213FFE" w:rsidRDefault="00F2147C" w:rsidP="00B65C80">
            <w:pPr>
              <w:keepNext/>
              <w:tabs>
                <w:tab w:val="left" w:pos="1134"/>
                <w:tab w:val="right" w:pos="9354"/>
              </w:tabs>
              <w:jc w:val="right"/>
              <w:rPr>
                <w:i/>
                <w:sz w:val="16"/>
                <w:szCs w:val="16"/>
              </w:rPr>
            </w:pPr>
            <w:r w:rsidRPr="00213FFE">
              <w:rPr>
                <w:i/>
                <w:sz w:val="16"/>
                <w:szCs w:val="16"/>
              </w:rPr>
              <w:t>+1 </w:t>
            </w:r>
            <w:r w:rsidR="00B65C80">
              <w:rPr>
                <w:i/>
                <w:sz w:val="16"/>
                <w:szCs w:val="16"/>
              </w:rPr>
              <w:t>273</w:t>
            </w:r>
            <w:r w:rsidRPr="00213FFE">
              <w:rPr>
                <w:i/>
                <w:sz w:val="16"/>
                <w:szCs w:val="16"/>
              </w:rPr>
              <w:t> </w:t>
            </w:r>
            <w:r w:rsidR="00B65C80">
              <w:rPr>
                <w:i/>
                <w:sz w:val="16"/>
                <w:szCs w:val="16"/>
              </w:rPr>
              <w:t>482</w:t>
            </w:r>
            <w:r w:rsidRPr="00213FFE">
              <w:rPr>
                <w:i/>
                <w:sz w:val="16"/>
                <w:szCs w:val="16"/>
              </w:rPr>
              <w:t>,</w:t>
            </w:r>
            <w:r w:rsidR="00B65C80">
              <w:rPr>
                <w:i/>
                <w:sz w:val="16"/>
                <w:szCs w:val="16"/>
              </w:rPr>
              <w:t>0</w:t>
            </w:r>
          </w:p>
        </w:tc>
      </w:tr>
      <w:tr w:rsidR="00B65C80" w:rsidRPr="008C0269" w14:paraId="458432FD" w14:textId="77777777" w:rsidTr="001070F3">
        <w:trPr>
          <w:cantSplit/>
          <w:trHeight w:val="88"/>
          <w:jc w:val="center"/>
        </w:trPr>
        <w:tc>
          <w:tcPr>
            <w:tcW w:w="1492" w:type="dxa"/>
            <w:vAlign w:val="center"/>
          </w:tcPr>
          <w:p w14:paraId="4B038F5F" w14:textId="77777777" w:rsidR="00F2147C" w:rsidRPr="008C0269" w:rsidRDefault="00F2147C" w:rsidP="00F2147C">
            <w:pPr>
              <w:keepNext/>
              <w:tabs>
                <w:tab w:val="left" w:pos="1134"/>
                <w:tab w:val="right" w:pos="9354"/>
              </w:tabs>
              <w:jc w:val="right"/>
              <w:rPr>
                <w:i/>
                <w:sz w:val="16"/>
                <w:szCs w:val="16"/>
              </w:rPr>
            </w:pPr>
            <w:r w:rsidRPr="008C0269">
              <w:rPr>
                <w:i/>
                <w:sz w:val="16"/>
                <w:szCs w:val="16"/>
              </w:rPr>
              <w:t>темп прироста к предшествующему году</w:t>
            </w:r>
          </w:p>
        </w:tc>
        <w:tc>
          <w:tcPr>
            <w:tcW w:w="1134" w:type="dxa"/>
            <w:vAlign w:val="center"/>
          </w:tcPr>
          <w:p w14:paraId="629FFA4A" w14:textId="77777777" w:rsidR="00F2147C" w:rsidRPr="008C0269" w:rsidRDefault="00F2147C" w:rsidP="00F2147C">
            <w:pPr>
              <w:keepNext/>
              <w:tabs>
                <w:tab w:val="left" w:pos="1134"/>
                <w:tab w:val="right" w:pos="9354"/>
              </w:tabs>
              <w:jc w:val="right"/>
              <w:rPr>
                <w:sz w:val="16"/>
                <w:szCs w:val="16"/>
              </w:rPr>
            </w:pPr>
            <w:r w:rsidRPr="008C0269">
              <w:rPr>
                <w:sz w:val="16"/>
                <w:szCs w:val="16"/>
              </w:rPr>
              <w:t>х</w:t>
            </w:r>
          </w:p>
        </w:tc>
        <w:tc>
          <w:tcPr>
            <w:tcW w:w="1134" w:type="dxa"/>
            <w:vAlign w:val="center"/>
          </w:tcPr>
          <w:p w14:paraId="49B1251C" w14:textId="670225E8" w:rsidR="00F2147C" w:rsidRPr="008C0269" w:rsidRDefault="00F2147C" w:rsidP="00F2147C">
            <w:pPr>
              <w:keepNext/>
              <w:tabs>
                <w:tab w:val="left" w:pos="1134"/>
                <w:tab w:val="right" w:pos="9354"/>
              </w:tabs>
              <w:jc w:val="right"/>
              <w:rPr>
                <w:i/>
                <w:sz w:val="16"/>
                <w:szCs w:val="16"/>
              </w:rPr>
            </w:pPr>
            <w:r>
              <w:rPr>
                <w:i/>
                <w:sz w:val="16"/>
                <w:szCs w:val="16"/>
              </w:rPr>
              <w:t>+10,0%</w:t>
            </w:r>
          </w:p>
        </w:tc>
        <w:tc>
          <w:tcPr>
            <w:tcW w:w="1134" w:type="dxa"/>
            <w:vAlign w:val="center"/>
          </w:tcPr>
          <w:p w14:paraId="2E51CD5D" w14:textId="30269BBE" w:rsidR="00F2147C" w:rsidRPr="008C0269" w:rsidRDefault="006B77BB" w:rsidP="006B77BB">
            <w:pPr>
              <w:keepNext/>
              <w:tabs>
                <w:tab w:val="left" w:pos="1134"/>
                <w:tab w:val="right" w:pos="9354"/>
              </w:tabs>
              <w:jc w:val="right"/>
              <w:rPr>
                <w:i/>
                <w:sz w:val="16"/>
                <w:szCs w:val="16"/>
              </w:rPr>
            </w:pPr>
            <w:r>
              <w:rPr>
                <w:i/>
                <w:sz w:val="16"/>
                <w:szCs w:val="16"/>
              </w:rPr>
              <w:t>-1,5%</w:t>
            </w:r>
          </w:p>
        </w:tc>
        <w:tc>
          <w:tcPr>
            <w:tcW w:w="1275" w:type="dxa"/>
            <w:vAlign w:val="center"/>
          </w:tcPr>
          <w:p w14:paraId="13403285" w14:textId="35AE8BA7" w:rsidR="00F2147C" w:rsidRPr="008C0269" w:rsidRDefault="00F2147C" w:rsidP="004C7399">
            <w:pPr>
              <w:keepNext/>
              <w:tabs>
                <w:tab w:val="left" w:pos="1134"/>
                <w:tab w:val="right" w:pos="9354"/>
              </w:tabs>
              <w:jc w:val="right"/>
              <w:rPr>
                <w:i/>
                <w:sz w:val="16"/>
                <w:szCs w:val="16"/>
              </w:rPr>
            </w:pPr>
            <w:r w:rsidRPr="008C0269">
              <w:rPr>
                <w:i/>
                <w:sz w:val="16"/>
                <w:szCs w:val="16"/>
              </w:rPr>
              <w:t>+</w:t>
            </w:r>
            <w:r w:rsidR="004C7399">
              <w:rPr>
                <w:i/>
                <w:sz w:val="16"/>
                <w:szCs w:val="16"/>
              </w:rPr>
              <w:t>3</w:t>
            </w:r>
            <w:r>
              <w:rPr>
                <w:i/>
                <w:sz w:val="16"/>
                <w:szCs w:val="16"/>
              </w:rPr>
              <w:t>,</w:t>
            </w:r>
            <w:r w:rsidR="004C7399">
              <w:rPr>
                <w:i/>
                <w:sz w:val="16"/>
                <w:szCs w:val="16"/>
              </w:rPr>
              <w:t>1</w:t>
            </w:r>
            <w:r w:rsidRPr="008C0269">
              <w:rPr>
                <w:i/>
                <w:sz w:val="16"/>
                <w:szCs w:val="16"/>
              </w:rPr>
              <w:t>%</w:t>
            </w:r>
          </w:p>
        </w:tc>
        <w:tc>
          <w:tcPr>
            <w:tcW w:w="1729" w:type="dxa"/>
            <w:vAlign w:val="center"/>
          </w:tcPr>
          <w:p w14:paraId="48A059BF" w14:textId="77777777" w:rsidR="00B82C37" w:rsidRDefault="00F2147C" w:rsidP="00B82C37">
            <w:pPr>
              <w:keepNext/>
              <w:tabs>
                <w:tab w:val="left" w:pos="1134"/>
                <w:tab w:val="right" w:pos="9354"/>
              </w:tabs>
              <w:jc w:val="right"/>
              <w:rPr>
                <w:i/>
                <w:sz w:val="16"/>
                <w:szCs w:val="16"/>
              </w:rPr>
            </w:pPr>
            <w:r w:rsidRPr="00213FFE">
              <w:rPr>
                <w:i/>
                <w:sz w:val="16"/>
                <w:szCs w:val="16"/>
              </w:rPr>
              <w:t xml:space="preserve">(к утв.) </w:t>
            </w:r>
            <w:r w:rsidR="001070F3">
              <w:rPr>
                <w:i/>
                <w:sz w:val="16"/>
                <w:szCs w:val="16"/>
              </w:rPr>
              <w:t>+7,2</w:t>
            </w:r>
            <w:r w:rsidRPr="00213FFE">
              <w:rPr>
                <w:i/>
                <w:sz w:val="16"/>
                <w:szCs w:val="16"/>
              </w:rPr>
              <w:t>%</w:t>
            </w:r>
          </w:p>
          <w:p w14:paraId="20DEC19B" w14:textId="4A9FCC81" w:rsidR="00F2147C" w:rsidRPr="00213FFE" w:rsidRDefault="00F2147C" w:rsidP="00B82C37">
            <w:pPr>
              <w:keepNext/>
              <w:tabs>
                <w:tab w:val="left" w:pos="1134"/>
                <w:tab w:val="right" w:pos="9354"/>
              </w:tabs>
              <w:jc w:val="right"/>
              <w:rPr>
                <w:i/>
                <w:sz w:val="16"/>
                <w:szCs w:val="16"/>
              </w:rPr>
            </w:pPr>
            <w:r w:rsidRPr="00213FFE">
              <w:rPr>
                <w:i/>
                <w:sz w:val="16"/>
                <w:szCs w:val="16"/>
              </w:rPr>
              <w:t xml:space="preserve">(к </w:t>
            </w:r>
            <w:proofErr w:type="spellStart"/>
            <w:r w:rsidRPr="00213FFE">
              <w:rPr>
                <w:i/>
                <w:sz w:val="16"/>
                <w:szCs w:val="16"/>
              </w:rPr>
              <w:t>Оцен.</w:t>
            </w:r>
            <w:r>
              <w:rPr>
                <w:i/>
                <w:sz w:val="16"/>
                <w:szCs w:val="16"/>
              </w:rPr>
              <w:t>исп</w:t>
            </w:r>
            <w:proofErr w:type="spellEnd"/>
            <w:r>
              <w:rPr>
                <w:i/>
                <w:sz w:val="16"/>
                <w:szCs w:val="16"/>
              </w:rPr>
              <w:t>.</w:t>
            </w:r>
            <w:r w:rsidRPr="00213FFE">
              <w:rPr>
                <w:i/>
                <w:sz w:val="16"/>
                <w:szCs w:val="16"/>
              </w:rPr>
              <w:t xml:space="preserve">) </w:t>
            </w:r>
            <w:r w:rsidR="001070F3">
              <w:rPr>
                <w:i/>
                <w:sz w:val="16"/>
                <w:szCs w:val="16"/>
              </w:rPr>
              <w:t>+2,4</w:t>
            </w:r>
            <w:r w:rsidRPr="00213FFE">
              <w:rPr>
                <w:i/>
                <w:sz w:val="16"/>
                <w:szCs w:val="16"/>
              </w:rPr>
              <w:t>%</w:t>
            </w:r>
          </w:p>
        </w:tc>
        <w:tc>
          <w:tcPr>
            <w:tcW w:w="1223" w:type="dxa"/>
            <w:vAlign w:val="center"/>
          </w:tcPr>
          <w:p w14:paraId="1CB60E02" w14:textId="128D4E2B" w:rsidR="00F2147C" w:rsidRPr="00213FFE" w:rsidRDefault="00F2147C" w:rsidP="00F2147C">
            <w:pPr>
              <w:keepNext/>
              <w:tabs>
                <w:tab w:val="left" w:pos="1134"/>
                <w:tab w:val="right" w:pos="9354"/>
              </w:tabs>
              <w:jc w:val="right"/>
              <w:rPr>
                <w:i/>
                <w:sz w:val="16"/>
                <w:szCs w:val="16"/>
              </w:rPr>
            </w:pPr>
            <w:r w:rsidRPr="00213FFE">
              <w:rPr>
                <w:i/>
                <w:sz w:val="16"/>
                <w:szCs w:val="16"/>
              </w:rPr>
              <w:t>+</w:t>
            </w:r>
            <w:r w:rsidR="00B65C80">
              <w:rPr>
                <w:i/>
                <w:sz w:val="16"/>
                <w:szCs w:val="16"/>
              </w:rPr>
              <w:t>2</w:t>
            </w:r>
            <w:r w:rsidRPr="00213FFE">
              <w:rPr>
                <w:i/>
                <w:sz w:val="16"/>
                <w:szCs w:val="16"/>
              </w:rPr>
              <w:t>,</w:t>
            </w:r>
            <w:r w:rsidR="00B65C80">
              <w:rPr>
                <w:i/>
                <w:sz w:val="16"/>
                <w:szCs w:val="16"/>
              </w:rPr>
              <w:t>9</w:t>
            </w:r>
            <w:r w:rsidRPr="00213FFE">
              <w:rPr>
                <w:i/>
                <w:sz w:val="16"/>
                <w:szCs w:val="16"/>
              </w:rPr>
              <w:t>%</w:t>
            </w:r>
          </w:p>
        </w:tc>
        <w:tc>
          <w:tcPr>
            <w:tcW w:w="1230" w:type="dxa"/>
            <w:vAlign w:val="center"/>
          </w:tcPr>
          <w:p w14:paraId="0F442D22" w14:textId="5A795DCC" w:rsidR="00F2147C" w:rsidRPr="00213FFE" w:rsidRDefault="00F2147C" w:rsidP="00F2147C">
            <w:pPr>
              <w:keepNext/>
              <w:tabs>
                <w:tab w:val="left" w:pos="1134"/>
                <w:tab w:val="right" w:pos="9354"/>
              </w:tabs>
              <w:jc w:val="right"/>
              <w:rPr>
                <w:i/>
                <w:sz w:val="16"/>
                <w:szCs w:val="16"/>
              </w:rPr>
            </w:pPr>
            <w:r w:rsidRPr="00213FFE">
              <w:rPr>
                <w:i/>
                <w:sz w:val="16"/>
                <w:szCs w:val="16"/>
              </w:rPr>
              <w:t>+5,</w:t>
            </w:r>
            <w:r w:rsidR="002C7576">
              <w:rPr>
                <w:i/>
                <w:sz w:val="16"/>
                <w:szCs w:val="16"/>
              </w:rPr>
              <w:t>9</w:t>
            </w:r>
            <w:r w:rsidRPr="00213FFE">
              <w:rPr>
                <w:i/>
                <w:sz w:val="16"/>
                <w:szCs w:val="16"/>
              </w:rPr>
              <w:t>%</w:t>
            </w:r>
          </w:p>
        </w:tc>
      </w:tr>
      <w:tr w:rsidR="00B65C80" w:rsidRPr="008C0269" w14:paraId="20D6097A" w14:textId="77777777" w:rsidTr="001070F3">
        <w:trPr>
          <w:cantSplit/>
          <w:trHeight w:val="567"/>
          <w:jc w:val="center"/>
        </w:trPr>
        <w:tc>
          <w:tcPr>
            <w:tcW w:w="1492" w:type="dxa"/>
            <w:shd w:val="clear" w:color="auto" w:fill="F2F2F2" w:themeFill="background1" w:themeFillShade="F2"/>
            <w:vAlign w:val="center"/>
          </w:tcPr>
          <w:p w14:paraId="7BA4F23E" w14:textId="77777777" w:rsidR="00F2147C" w:rsidRPr="008C0269" w:rsidRDefault="00F2147C" w:rsidP="00F2147C">
            <w:pPr>
              <w:keepNext/>
              <w:tabs>
                <w:tab w:val="left" w:pos="1134"/>
                <w:tab w:val="right" w:pos="9354"/>
              </w:tabs>
              <w:rPr>
                <w:sz w:val="20"/>
                <w:szCs w:val="20"/>
              </w:rPr>
            </w:pPr>
            <w:r w:rsidRPr="008C0269">
              <w:rPr>
                <w:sz w:val="20"/>
                <w:szCs w:val="20"/>
              </w:rPr>
              <w:t>Расходы</w:t>
            </w:r>
            <w:r>
              <w:rPr>
                <w:sz w:val="20"/>
                <w:szCs w:val="20"/>
              </w:rPr>
              <w:t xml:space="preserve">, </w:t>
            </w:r>
            <w:r>
              <w:rPr>
                <w:sz w:val="20"/>
                <w:szCs w:val="20"/>
              </w:rPr>
              <w:br/>
              <w:t>тыс. рублей</w:t>
            </w:r>
          </w:p>
        </w:tc>
        <w:tc>
          <w:tcPr>
            <w:tcW w:w="1134" w:type="dxa"/>
            <w:shd w:val="clear" w:color="auto" w:fill="F2F2F2" w:themeFill="background1" w:themeFillShade="F2"/>
            <w:vAlign w:val="center"/>
          </w:tcPr>
          <w:p w14:paraId="01EE28AB" w14:textId="77777777" w:rsidR="00F2147C" w:rsidRPr="008C0269" w:rsidRDefault="00F2147C" w:rsidP="00F2147C">
            <w:pPr>
              <w:keepNext/>
              <w:tabs>
                <w:tab w:val="left" w:pos="1134"/>
                <w:tab w:val="right" w:pos="9354"/>
              </w:tabs>
              <w:jc w:val="right"/>
              <w:rPr>
                <w:sz w:val="20"/>
                <w:szCs w:val="20"/>
              </w:rPr>
            </w:pPr>
            <w:r w:rsidRPr="008C0269">
              <w:rPr>
                <w:sz w:val="20"/>
                <w:szCs w:val="20"/>
              </w:rPr>
              <w:t>18 010 112,7</w:t>
            </w:r>
          </w:p>
        </w:tc>
        <w:tc>
          <w:tcPr>
            <w:tcW w:w="1134" w:type="dxa"/>
            <w:shd w:val="clear" w:color="auto" w:fill="F2F2F2" w:themeFill="background1" w:themeFillShade="F2"/>
            <w:vAlign w:val="center"/>
          </w:tcPr>
          <w:p w14:paraId="364B5AD3" w14:textId="5D999A80" w:rsidR="00F2147C" w:rsidRDefault="00F2147C" w:rsidP="00F2147C">
            <w:pPr>
              <w:keepNext/>
              <w:tabs>
                <w:tab w:val="left" w:pos="1134"/>
                <w:tab w:val="right" w:pos="9354"/>
              </w:tabs>
              <w:jc w:val="right"/>
              <w:rPr>
                <w:sz w:val="20"/>
                <w:szCs w:val="20"/>
              </w:rPr>
            </w:pPr>
            <w:r w:rsidRPr="00F2147C">
              <w:rPr>
                <w:sz w:val="20"/>
                <w:szCs w:val="20"/>
              </w:rPr>
              <w:t>19</w:t>
            </w:r>
            <w:r>
              <w:rPr>
                <w:sz w:val="20"/>
                <w:szCs w:val="20"/>
              </w:rPr>
              <w:t> </w:t>
            </w:r>
            <w:r w:rsidRPr="00F2147C">
              <w:rPr>
                <w:sz w:val="20"/>
                <w:szCs w:val="20"/>
              </w:rPr>
              <w:t>619</w:t>
            </w:r>
            <w:r>
              <w:rPr>
                <w:sz w:val="20"/>
                <w:szCs w:val="20"/>
              </w:rPr>
              <w:t> </w:t>
            </w:r>
            <w:r w:rsidRPr="00F2147C">
              <w:rPr>
                <w:sz w:val="20"/>
                <w:szCs w:val="20"/>
              </w:rPr>
              <w:t>007,7</w:t>
            </w:r>
          </w:p>
        </w:tc>
        <w:tc>
          <w:tcPr>
            <w:tcW w:w="1134" w:type="dxa"/>
            <w:shd w:val="clear" w:color="auto" w:fill="F2F2F2" w:themeFill="background1" w:themeFillShade="F2"/>
            <w:vAlign w:val="center"/>
          </w:tcPr>
          <w:p w14:paraId="289ACA37" w14:textId="0CD83566" w:rsidR="00F2147C" w:rsidRPr="008C0269" w:rsidRDefault="006B77BB" w:rsidP="00F2147C">
            <w:pPr>
              <w:keepNext/>
              <w:tabs>
                <w:tab w:val="left" w:pos="1134"/>
                <w:tab w:val="right" w:pos="9354"/>
              </w:tabs>
              <w:jc w:val="right"/>
              <w:rPr>
                <w:sz w:val="20"/>
                <w:szCs w:val="20"/>
              </w:rPr>
            </w:pPr>
            <w:r w:rsidRPr="006B77BB">
              <w:rPr>
                <w:sz w:val="20"/>
                <w:szCs w:val="20"/>
              </w:rPr>
              <w:t>19</w:t>
            </w:r>
            <w:r>
              <w:rPr>
                <w:sz w:val="20"/>
                <w:szCs w:val="20"/>
              </w:rPr>
              <w:t> </w:t>
            </w:r>
            <w:r w:rsidRPr="006B77BB">
              <w:rPr>
                <w:sz w:val="20"/>
                <w:szCs w:val="20"/>
              </w:rPr>
              <w:t>821</w:t>
            </w:r>
            <w:r>
              <w:rPr>
                <w:sz w:val="20"/>
                <w:szCs w:val="20"/>
              </w:rPr>
              <w:t> </w:t>
            </w:r>
            <w:r w:rsidRPr="006B77BB">
              <w:rPr>
                <w:sz w:val="20"/>
                <w:szCs w:val="20"/>
              </w:rPr>
              <w:t>201,5</w:t>
            </w:r>
          </w:p>
        </w:tc>
        <w:tc>
          <w:tcPr>
            <w:tcW w:w="1275" w:type="dxa"/>
            <w:shd w:val="clear" w:color="auto" w:fill="F2F2F2" w:themeFill="background1" w:themeFillShade="F2"/>
            <w:vAlign w:val="center"/>
          </w:tcPr>
          <w:p w14:paraId="554C6C42" w14:textId="7BE6D159" w:rsidR="00F2147C" w:rsidRPr="008C0269" w:rsidRDefault="004C7399" w:rsidP="00F2147C">
            <w:pPr>
              <w:keepNext/>
              <w:tabs>
                <w:tab w:val="left" w:pos="1134"/>
                <w:tab w:val="right" w:pos="9354"/>
              </w:tabs>
              <w:jc w:val="right"/>
              <w:rPr>
                <w:sz w:val="20"/>
                <w:szCs w:val="20"/>
              </w:rPr>
            </w:pPr>
            <w:r>
              <w:rPr>
                <w:sz w:val="20"/>
                <w:szCs w:val="20"/>
              </w:rPr>
              <w:t>20 </w:t>
            </w:r>
            <w:r w:rsidRPr="004C7399">
              <w:rPr>
                <w:sz w:val="20"/>
                <w:szCs w:val="20"/>
              </w:rPr>
              <w:t>728</w:t>
            </w:r>
            <w:r>
              <w:rPr>
                <w:sz w:val="20"/>
                <w:szCs w:val="20"/>
              </w:rPr>
              <w:t> </w:t>
            </w:r>
            <w:r w:rsidRPr="004C7399">
              <w:rPr>
                <w:sz w:val="20"/>
                <w:szCs w:val="20"/>
              </w:rPr>
              <w:t>872</w:t>
            </w:r>
            <w:r>
              <w:rPr>
                <w:sz w:val="20"/>
                <w:szCs w:val="20"/>
              </w:rPr>
              <w:t>,0</w:t>
            </w:r>
          </w:p>
        </w:tc>
        <w:tc>
          <w:tcPr>
            <w:tcW w:w="1729" w:type="dxa"/>
            <w:shd w:val="clear" w:color="auto" w:fill="F2F2F2" w:themeFill="background1" w:themeFillShade="F2"/>
            <w:vAlign w:val="center"/>
          </w:tcPr>
          <w:p w14:paraId="6FE20D5F" w14:textId="772AA56A" w:rsidR="00F2147C" w:rsidRPr="008C0269" w:rsidRDefault="00B65C80" w:rsidP="00F2147C">
            <w:pPr>
              <w:keepNext/>
              <w:tabs>
                <w:tab w:val="left" w:pos="1134"/>
                <w:tab w:val="right" w:pos="9354"/>
              </w:tabs>
              <w:jc w:val="right"/>
              <w:rPr>
                <w:b/>
                <w:sz w:val="20"/>
                <w:szCs w:val="20"/>
              </w:rPr>
            </w:pPr>
            <w:r>
              <w:rPr>
                <w:b/>
                <w:sz w:val="20"/>
                <w:szCs w:val="20"/>
              </w:rPr>
              <w:t>20 905 </w:t>
            </w:r>
            <w:r w:rsidRPr="00B65C80">
              <w:rPr>
                <w:b/>
                <w:sz w:val="20"/>
                <w:szCs w:val="20"/>
              </w:rPr>
              <w:t>280,4</w:t>
            </w:r>
          </w:p>
        </w:tc>
        <w:tc>
          <w:tcPr>
            <w:tcW w:w="1223" w:type="dxa"/>
            <w:shd w:val="clear" w:color="auto" w:fill="F2F2F2" w:themeFill="background1" w:themeFillShade="F2"/>
            <w:vAlign w:val="center"/>
          </w:tcPr>
          <w:p w14:paraId="4E27D6D8" w14:textId="63BCF8C4" w:rsidR="00F2147C" w:rsidRPr="008C0269" w:rsidRDefault="00B65C80" w:rsidP="00F2147C">
            <w:pPr>
              <w:keepNext/>
              <w:tabs>
                <w:tab w:val="left" w:pos="1134"/>
                <w:tab w:val="right" w:pos="9354"/>
              </w:tabs>
              <w:jc w:val="right"/>
              <w:rPr>
                <w:b/>
                <w:sz w:val="20"/>
                <w:szCs w:val="20"/>
              </w:rPr>
            </w:pPr>
            <w:r>
              <w:rPr>
                <w:b/>
                <w:sz w:val="20"/>
                <w:szCs w:val="20"/>
              </w:rPr>
              <w:t>21 517 211,7</w:t>
            </w:r>
          </w:p>
        </w:tc>
        <w:tc>
          <w:tcPr>
            <w:tcW w:w="1230" w:type="dxa"/>
            <w:shd w:val="clear" w:color="auto" w:fill="F2F2F2" w:themeFill="background1" w:themeFillShade="F2"/>
            <w:vAlign w:val="center"/>
          </w:tcPr>
          <w:p w14:paraId="6969F482" w14:textId="42870A16" w:rsidR="00F2147C" w:rsidRPr="008C0269" w:rsidRDefault="00B65C80" w:rsidP="00F2147C">
            <w:pPr>
              <w:keepNext/>
              <w:tabs>
                <w:tab w:val="left" w:pos="1134"/>
                <w:tab w:val="right" w:pos="9354"/>
              </w:tabs>
              <w:jc w:val="right"/>
              <w:rPr>
                <w:b/>
                <w:sz w:val="20"/>
                <w:szCs w:val="20"/>
              </w:rPr>
            </w:pPr>
            <w:r>
              <w:rPr>
                <w:b/>
                <w:sz w:val="20"/>
                <w:szCs w:val="20"/>
              </w:rPr>
              <w:t>22 790 693,7</w:t>
            </w:r>
          </w:p>
        </w:tc>
      </w:tr>
      <w:tr w:rsidR="002C7576" w:rsidRPr="008C0269" w14:paraId="0A6D9FAE" w14:textId="77777777" w:rsidTr="001070F3">
        <w:trPr>
          <w:cantSplit/>
          <w:trHeight w:val="130"/>
          <w:jc w:val="center"/>
        </w:trPr>
        <w:tc>
          <w:tcPr>
            <w:tcW w:w="1492" w:type="dxa"/>
            <w:vAlign w:val="center"/>
          </w:tcPr>
          <w:p w14:paraId="4E365686" w14:textId="3C68DE66" w:rsidR="002C7576" w:rsidRPr="008C0269" w:rsidRDefault="002C7576" w:rsidP="002C7576">
            <w:pPr>
              <w:keepNext/>
              <w:tabs>
                <w:tab w:val="left" w:pos="1134"/>
                <w:tab w:val="right" w:pos="9354"/>
              </w:tabs>
              <w:jc w:val="right"/>
              <w:rPr>
                <w:i/>
                <w:sz w:val="16"/>
                <w:szCs w:val="16"/>
              </w:rPr>
            </w:pPr>
            <w:r w:rsidRPr="008C0269">
              <w:rPr>
                <w:i/>
                <w:sz w:val="16"/>
                <w:szCs w:val="16"/>
              </w:rPr>
              <w:t>прирост к предшествующему году</w:t>
            </w:r>
            <w:r>
              <w:rPr>
                <w:i/>
                <w:sz w:val="16"/>
                <w:szCs w:val="16"/>
              </w:rPr>
              <w:t>, тыс. рублей</w:t>
            </w:r>
          </w:p>
        </w:tc>
        <w:tc>
          <w:tcPr>
            <w:tcW w:w="1134" w:type="dxa"/>
            <w:vAlign w:val="center"/>
          </w:tcPr>
          <w:p w14:paraId="15A23E48" w14:textId="77777777" w:rsidR="002C7576" w:rsidRPr="008C0269" w:rsidRDefault="002C7576" w:rsidP="002C7576">
            <w:pPr>
              <w:keepNext/>
              <w:tabs>
                <w:tab w:val="left" w:pos="1134"/>
                <w:tab w:val="right" w:pos="9354"/>
              </w:tabs>
              <w:jc w:val="right"/>
              <w:rPr>
                <w:sz w:val="16"/>
                <w:szCs w:val="16"/>
              </w:rPr>
            </w:pPr>
            <w:r w:rsidRPr="008C0269">
              <w:rPr>
                <w:sz w:val="16"/>
                <w:szCs w:val="16"/>
              </w:rPr>
              <w:t>х</w:t>
            </w:r>
          </w:p>
        </w:tc>
        <w:tc>
          <w:tcPr>
            <w:tcW w:w="1134" w:type="dxa"/>
            <w:vAlign w:val="center"/>
          </w:tcPr>
          <w:p w14:paraId="7BC4602D" w14:textId="5E355B5B" w:rsidR="002C7576" w:rsidRPr="008C0269" w:rsidRDefault="002C7576" w:rsidP="002C7576">
            <w:pPr>
              <w:keepNext/>
              <w:tabs>
                <w:tab w:val="left" w:pos="1134"/>
                <w:tab w:val="right" w:pos="9354"/>
              </w:tabs>
              <w:jc w:val="right"/>
              <w:rPr>
                <w:i/>
                <w:sz w:val="16"/>
                <w:szCs w:val="16"/>
              </w:rPr>
            </w:pPr>
            <w:r>
              <w:rPr>
                <w:i/>
                <w:sz w:val="16"/>
                <w:szCs w:val="16"/>
              </w:rPr>
              <w:t>+1 608 895,0</w:t>
            </w:r>
          </w:p>
        </w:tc>
        <w:tc>
          <w:tcPr>
            <w:tcW w:w="1134" w:type="dxa"/>
            <w:vAlign w:val="center"/>
          </w:tcPr>
          <w:p w14:paraId="0C3BFD57" w14:textId="03AD4D57" w:rsidR="002C7576" w:rsidRPr="008C0269" w:rsidRDefault="002C7576" w:rsidP="002C7576">
            <w:pPr>
              <w:keepNext/>
              <w:tabs>
                <w:tab w:val="left" w:pos="1134"/>
                <w:tab w:val="right" w:pos="9354"/>
              </w:tabs>
              <w:jc w:val="right"/>
              <w:rPr>
                <w:i/>
                <w:sz w:val="16"/>
                <w:szCs w:val="16"/>
              </w:rPr>
            </w:pPr>
            <w:r w:rsidRPr="008C0269">
              <w:rPr>
                <w:i/>
                <w:sz w:val="16"/>
                <w:szCs w:val="16"/>
              </w:rPr>
              <w:t>+</w:t>
            </w:r>
            <w:r>
              <w:rPr>
                <w:i/>
                <w:sz w:val="16"/>
                <w:szCs w:val="16"/>
              </w:rPr>
              <w:t>202 193,8</w:t>
            </w:r>
          </w:p>
        </w:tc>
        <w:tc>
          <w:tcPr>
            <w:tcW w:w="1275" w:type="dxa"/>
            <w:vAlign w:val="center"/>
          </w:tcPr>
          <w:p w14:paraId="7472BA62" w14:textId="755B5C5C" w:rsidR="002C7576" w:rsidRPr="008C0269" w:rsidRDefault="002C7576" w:rsidP="002C7576">
            <w:pPr>
              <w:keepNext/>
              <w:tabs>
                <w:tab w:val="left" w:pos="1134"/>
                <w:tab w:val="right" w:pos="9354"/>
              </w:tabs>
              <w:jc w:val="right"/>
              <w:rPr>
                <w:i/>
                <w:sz w:val="16"/>
                <w:szCs w:val="16"/>
              </w:rPr>
            </w:pPr>
            <w:r w:rsidRPr="008C0269">
              <w:rPr>
                <w:i/>
                <w:sz w:val="16"/>
                <w:szCs w:val="16"/>
              </w:rPr>
              <w:t>+</w:t>
            </w:r>
            <w:r>
              <w:rPr>
                <w:i/>
                <w:sz w:val="16"/>
                <w:szCs w:val="16"/>
              </w:rPr>
              <w:t>1 109</w:t>
            </w:r>
            <w:r w:rsidRPr="008C0269">
              <w:rPr>
                <w:i/>
                <w:sz w:val="16"/>
                <w:szCs w:val="16"/>
              </w:rPr>
              <w:t> </w:t>
            </w:r>
            <w:r>
              <w:rPr>
                <w:i/>
                <w:sz w:val="16"/>
                <w:szCs w:val="16"/>
              </w:rPr>
              <w:t>864</w:t>
            </w:r>
            <w:r w:rsidRPr="008C0269">
              <w:rPr>
                <w:i/>
                <w:sz w:val="16"/>
                <w:szCs w:val="16"/>
              </w:rPr>
              <w:t>,</w:t>
            </w:r>
            <w:r>
              <w:rPr>
                <w:i/>
                <w:sz w:val="16"/>
                <w:szCs w:val="16"/>
              </w:rPr>
              <w:t>3</w:t>
            </w:r>
          </w:p>
        </w:tc>
        <w:tc>
          <w:tcPr>
            <w:tcW w:w="1729" w:type="dxa"/>
            <w:vAlign w:val="center"/>
          </w:tcPr>
          <w:p w14:paraId="14976862" w14:textId="77777777" w:rsidR="00B82C37" w:rsidRDefault="002C7576" w:rsidP="00B82C37">
            <w:pPr>
              <w:keepNext/>
              <w:tabs>
                <w:tab w:val="left" w:pos="1134"/>
                <w:tab w:val="right" w:pos="9354"/>
              </w:tabs>
              <w:jc w:val="right"/>
              <w:rPr>
                <w:i/>
                <w:sz w:val="16"/>
                <w:szCs w:val="16"/>
              </w:rPr>
            </w:pPr>
            <w:r w:rsidRPr="00BC3D75">
              <w:rPr>
                <w:i/>
                <w:sz w:val="16"/>
                <w:szCs w:val="16"/>
              </w:rPr>
              <w:t>(</w:t>
            </w:r>
            <w:r w:rsidR="001070F3">
              <w:rPr>
                <w:i/>
                <w:sz w:val="16"/>
                <w:szCs w:val="16"/>
              </w:rPr>
              <w:t>к утв.) +1 084 078,9</w:t>
            </w:r>
          </w:p>
          <w:p w14:paraId="70654240" w14:textId="0F2112A8" w:rsidR="002C7576" w:rsidRPr="00BC3D75" w:rsidRDefault="002C7576" w:rsidP="00B82C37">
            <w:pPr>
              <w:keepNext/>
              <w:tabs>
                <w:tab w:val="left" w:pos="1134"/>
                <w:tab w:val="right" w:pos="9354"/>
              </w:tabs>
              <w:jc w:val="right"/>
              <w:rPr>
                <w:i/>
                <w:sz w:val="16"/>
                <w:szCs w:val="16"/>
              </w:rPr>
            </w:pPr>
            <w:r w:rsidRPr="00BC3D75">
              <w:rPr>
                <w:i/>
                <w:sz w:val="16"/>
                <w:szCs w:val="16"/>
              </w:rPr>
              <w:t xml:space="preserve">(к </w:t>
            </w:r>
            <w:proofErr w:type="spellStart"/>
            <w:r w:rsidRPr="00BC3D75">
              <w:rPr>
                <w:i/>
                <w:sz w:val="16"/>
                <w:szCs w:val="16"/>
              </w:rPr>
              <w:t>Оцен.</w:t>
            </w:r>
            <w:r>
              <w:rPr>
                <w:i/>
                <w:sz w:val="16"/>
                <w:szCs w:val="16"/>
              </w:rPr>
              <w:t>исп</w:t>
            </w:r>
            <w:proofErr w:type="spellEnd"/>
            <w:r>
              <w:rPr>
                <w:i/>
                <w:sz w:val="16"/>
                <w:szCs w:val="16"/>
              </w:rPr>
              <w:t>.</w:t>
            </w:r>
            <w:r w:rsidRPr="00BC3D75">
              <w:rPr>
                <w:i/>
                <w:sz w:val="16"/>
                <w:szCs w:val="16"/>
              </w:rPr>
              <w:t xml:space="preserve">) </w:t>
            </w:r>
            <w:r w:rsidR="00B82C37">
              <w:rPr>
                <w:i/>
                <w:sz w:val="16"/>
                <w:szCs w:val="16"/>
              </w:rPr>
              <w:t>+176 408,4</w:t>
            </w:r>
          </w:p>
        </w:tc>
        <w:tc>
          <w:tcPr>
            <w:tcW w:w="1223" w:type="dxa"/>
            <w:vAlign w:val="center"/>
          </w:tcPr>
          <w:p w14:paraId="77AB8CCE" w14:textId="166C929C" w:rsidR="002C7576" w:rsidRPr="00213FFE" w:rsidRDefault="002C7576" w:rsidP="002C7576">
            <w:pPr>
              <w:keepNext/>
              <w:tabs>
                <w:tab w:val="left" w:pos="1134"/>
                <w:tab w:val="right" w:pos="9354"/>
              </w:tabs>
              <w:jc w:val="right"/>
              <w:rPr>
                <w:i/>
                <w:sz w:val="16"/>
                <w:szCs w:val="16"/>
              </w:rPr>
            </w:pPr>
            <w:r w:rsidRPr="00213FFE">
              <w:rPr>
                <w:i/>
                <w:sz w:val="16"/>
                <w:szCs w:val="16"/>
              </w:rPr>
              <w:t>+</w:t>
            </w:r>
            <w:r>
              <w:rPr>
                <w:i/>
                <w:sz w:val="16"/>
                <w:szCs w:val="16"/>
              </w:rPr>
              <w:t>611</w:t>
            </w:r>
            <w:r w:rsidRPr="00213FFE">
              <w:rPr>
                <w:i/>
                <w:sz w:val="16"/>
                <w:szCs w:val="16"/>
              </w:rPr>
              <w:t> </w:t>
            </w:r>
            <w:r>
              <w:rPr>
                <w:i/>
                <w:sz w:val="16"/>
                <w:szCs w:val="16"/>
              </w:rPr>
              <w:t>931</w:t>
            </w:r>
            <w:r w:rsidRPr="00213FFE">
              <w:rPr>
                <w:i/>
                <w:sz w:val="16"/>
                <w:szCs w:val="16"/>
              </w:rPr>
              <w:t>,</w:t>
            </w:r>
            <w:r>
              <w:rPr>
                <w:i/>
                <w:sz w:val="16"/>
                <w:szCs w:val="16"/>
              </w:rPr>
              <w:t>3</w:t>
            </w:r>
          </w:p>
        </w:tc>
        <w:tc>
          <w:tcPr>
            <w:tcW w:w="1230" w:type="dxa"/>
            <w:vAlign w:val="center"/>
          </w:tcPr>
          <w:p w14:paraId="0B45A8E9" w14:textId="3949986E" w:rsidR="002C7576" w:rsidRPr="00213FFE" w:rsidRDefault="002C7576" w:rsidP="002C7576">
            <w:pPr>
              <w:keepNext/>
              <w:tabs>
                <w:tab w:val="left" w:pos="1134"/>
                <w:tab w:val="right" w:pos="9354"/>
              </w:tabs>
              <w:jc w:val="right"/>
              <w:rPr>
                <w:i/>
                <w:sz w:val="16"/>
                <w:szCs w:val="16"/>
              </w:rPr>
            </w:pPr>
            <w:r w:rsidRPr="00213FFE">
              <w:rPr>
                <w:i/>
                <w:sz w:val="16"/>
                <w:szCs w:val="16"/>
              </w:rPr>
              <w:t>+1 </w:t>
            </w:r>
            <w:r>
              <w:rPr>
                <w:i/>
                <w:sz w:val="16"/>
                <w:szCs w:val="16"/>
              </w:rPr>
              <w:t>273</w:t>
            </w:r>
            <w:r w:rsidRPr="00213FFE">
              <w:rPr>
                <w:i/>
                <w:sz w:val="16"/>
                <w:szCs w:val="16"/>
              </w:rPr>
              <w:t> </w:t>
            </w:r>
            <w:r>
              <w:rPr>
                <w:i/>
                <w:sz w:val="16"/>
                <w:szCs w:val="16"/>
              </w:rPr>
              <w:t>482</w:t>
            </w:r>
            <w:r w:rsidRPr="00213FFE">
              <w:rPr>
                <w:i/>
                <w:sz w:val="16"/>
                <w:szCs w:val="16"/>
              </w:rPr>
              <w:t>,</w:t>
            </w:r>
            <w:r>
              <w:rPr>
                <w:i/>
                <w:sz w:val="16"/>
                <w:szCs w:val="16"/>
              </w:rPr>
              <w:t>0</w:t>
            </w:r>
          </w:p>
        </w:tc>
      </w:tr>
      <w:tr w:rsidR="002C7576" w:rsidRPr="008C0269" w14:paraId="644A3DB6" w14:textId="77777777" w:rsidTr="001070F3">
        <w:trPr>
          <w:cantSplit/>
          <w:trHeight w:val="130"/>
          <w:jc w:val="center"/>
        </w:trPr>
        <w:tc>
          <w:tcPr>
            <w:tcW w:w="1492" w:type="dxa"/>
            <w:vAlign w:val="center"/>
          </w:tcPr>
          <w:p w14:paraId="2A93900F" w14:textId="77777777" w:rsidR="002C7576" w:rsidRPr="008C0269" w:rsidRDefault="002C7576" w:rsidP="002C7576">
            <w:pPr>
              <w:keepNext/>
              <w:tabs>
                <w:tab w:val="left" w:pos="1134"/>
                <w:tab w:val="right" w:pos="9354"/>
              </w:tabs>
              <w:jc w:val="right"/>
              <w:rPr>
                <w:i/>
                <w:sz w:val="16"/>
                <w:szCs w:val="16"/>
              </w:rPr>
            </w:pPr>
            <w:r w:rsidRPr="008C0269">
              <w:rPr>
                <w:i/>
                <w:sz w:val="16"/>
                <w:szCs w:val="16"/>
              </w:rPr>
              <w:t>темп прироста к предшествующему году</w:t>
            </w:r>
          </w:p>
        </w:tc>
        <w:tc>
          <w:tcPr>
            <w:tcW w:w="1134" w:type="dxa"/>
            <w:vAlign w:val="center"/>
          </w:tcPr>
          <w:p w14:paraId="7A0A4B9D" w14:textId="77777777" w:rsidR="002C7576" w:rsidRPr="008C0269" w:rsidRDefault="002C7576" w:rsidP="002C7576">
            <w:pPr>
              <w:keepNext/>
              <w:tabs>
                <w:tab w:val="left" w:pos="1134"/>
                <w:tab w:val="right" w:pos="9354"/>
              </w:tabs>
              <w:jc w:val="right"/>
              <w:rPr>
                <w:sz w:val="16"/>
                <w:szCs w:val="16"/>
              </w:rPr>
            </w:pPr>
            <w:r w:rsidRPr="008C0269">
              <w:rPr>
                <w:sz w:val="16"/>
                <w:szCs w:val="16"/>
              </w:rPr>
              <w:t>х</w:t>
            </w:r>
          </w:p>
        </w:tc>
        <w:tc>
          <w:tcPr>
            <w:tcW w:w="1134" w:type="dxa"/>
            <w:vAlign w:val="center"/>
          </w:tcPr>
          <w:p w14:paraId="27047F62" w14:textId="3FFEA97F" w:rsidR="002C7576" w:rsidRPr="008C0269" w:rsidRDefault="002C7576" w:rsidP="002C7576">
            <w:pPr>
              <w:keepNext/>
              <w:tabs>
                <w:tab w:val="left" w:pos="1134"/>
                <w:tab w:val="right" w:pos="9354"/>
              </w:tabs>
              <w:jc w:val="right"/>
              <w:rPr>
                <w:i/>
                <w:sz w:val="16"/>
                <w:szCs w:val="16"/>
              </w:rPr>
            </w:pPr>
            <w:r>
              <w:rPr>
                <w:i/>
                <w:sz w:val="16"/>
                <w:szCs w:val="16"/>
              </w:rPr>
              <w:t>+8,9%</w:t>
            </w:r>
          </w:p>
        </w:tc>
        <w:tc>
          <w:tcPr>
            <w:tcW w:w="1134" w:type="dxa"/>
            <w:vAlign w:val="center"/>
          </w:tcPr>
          <w:p w14:paraId="7803C0C4" w14:textId="26C08988" w:rsidR="002C7576" w:rsidRPr="008C0269" w:rsidRDefault="002C7576" w:rsidP="002C7576">
            <w:pPr>
              <w:keepNext/>
              <w:tabs>
                <w:tab w:val="left" w:pos="1134"/>
                <w:tab w:val="right" w:pos="9354"/>
              </w:tabs>
              <w:jc w:val="right"/>
              <w:rPr>
                <w:i/>
                <w:sz w:val="16"/>
                <w:szCs w:val="16"/>
              </w:rPr>
            </w:pPr>
            <w:r w:rsidRPr="008C0269">
              <w:rPr>
                <w:i/>
                <w:sz w:val="16"/>
                <w:szCs w:val="16"/>
              </w:rPr>
              <w:t>+</w:t>
            </w:r>
            <w:r>
              <w:rPr>
                <w:i/>
                <w:sz w:val="16"/>
                <w:szCs w:val="16"/>
              </w:rPr>
              <w:t>1</w:t>
            </w:r>
            <w:r w:rsidRPr="008C0269">
              <w:rPr>
                <w:i/>
                <w:sz w:val="16"/>
                <w:szCs w:val="16"/>
              </w:rPr>
              <w:t>,</w:t>
            </w:r>
            <w:r>
              <w:rPr>
                <w:i/>
                <w:sz w:val="16"/>
                <w:szCs w:val="16"/>
              </w:rPr>
              <w:t>0</w:t>
            </w:r>
            <w:r w:rsidRPr="008C0269">
              <w:rPr>
                <w:i/>
                <w:sz w:val="16"/>
                <w:szCs w:val="16"/>
              </w:rPr>
              <w:t>%</w:t>
            </w:r>
          </w:p>
        </w:tc>
        <w:tc>
          <w:tcPr>
            <w:tcW w:w="1275" w:type="dxa"/>
            <w:vAlign w:val="center"/>
          </w:tcPr>
          <w:p w14:paraId="43070D6C" w14:textId="458E8A6B" w:rsidR="002C7576" w:rsidRPr="008C0269" w:rsidRDefault="002C7576" w:rsidP="002C7576">
            <w:pPr>
              <w:keepNext/>
              <w:tabs>
                <w:tab w:val="left" w:pos="1134"/>
                <w:tab w:val="right" w:pos="9354"/>
              </w:tabs>
              <w:jc w:val="right"/>
              <w:rPr>
                <w:i/>
                <w:sz w:val="16"/>
                <w:szCs w:val="16"/>
              </w:rPr>
            </w:pPr>
            <w:r w:rsidRPr="008C0269">
              <w:rPr>
                <w:i/>
                <w:sz w:val="16"/>
                <w:szCs w:val="16"/>
              </w:rPr>
              <w:t>+</w:t>
            </w:r>
            <w:r>
              <w:rPr>
                <w:i/>
                <w:sz w:val="16"/>
                <w:szCs w:val="16"/>
              </w:rPr>
              <w:t>5</w:t>
            </w:r>
            <w:r w:rsidRPr="008C0269">
              <w:rPr>
                <w:i/>
                <w:sz w:val="16"/>
                <w:szCs w:val="16"/>
              </w:rPr>
              <w:t>,</w:t>
            </w:r>
            <w:r>
              <w:rPr>
                <w:i/>
                <w:sz w:val="16"/>
                <w:szCs w:val="16"/>
              </w:rPr>
              <w:t>7</w:t>
            </w:r>
            <w:r w:rsidRPr="008C0269">
              <w:rPr>
                <w:i/>
                <w:sz w:val="16"/>
                <w:szCs w:val="16"/>
              </w:rPr>
              <w:t>%</w:t>
            </w:r>
          </w:p>
        </w:tc>
        <w:tc>
          <w:tcPr>
            <w:tcW w:w="1729" w:type="dxa"/>
            <w:vAlign w:val="center"/>
          </w:tcPr>
          <w:p w14:paraId="1C82F5FD" w14:textId="77777777" w:rsidR="00B82C37" w:rsidRDefault="002C7576" w:rsidP="00B82C37">
            <w:pPr>
              <w:keepNext/>
              <w:tabs>
                <w:tab w:val="left" w:pos="1134"/>
                <w:tab w:val="right" w:pos="9354"/>
              </w:tabs>
              <w:jc w:val="right"/>
              <w:rPr>
                <w:i/>
                <w:sz w:val="16"/>
                <w:szCs w:val="16"/>
              </w:rPr>
            </w:pPr>
            <w:r w:rsidRPr="00BC3D75">
              <w:rPr>
                <w:i/>
                <w:sz w:val="16"/>
                <w:szCs w:val="16"/>
              </w:rPr>
              <w:t xml:space="preserve">(к утв.) </w:t>
            </w:r>
            <w:r w:rsidR="001070F3">
              <w:rPr>
                <w:i/>
                <w:sz w:val="16"/>
                <w:szCs w:val="16"/>
              </w:rPr>
              <w:t>+5,5</w:t>
            </w:r>
            <w:r w:rsidRPr="00BC3D75">
              <w:rPr>
                <w:i/>
                <w:sz w:val="16"/>
                <w:szCs w:val="16"/>
              </w:rPr>
              <w:t>%</w:t>
            </w:r>
          </w:p>
          <w:p w14:paraId="009AC992" w14:textId="5E2C5A5E" w:rsidR="002C7576" w:rsidRPr="00BC3D75" w:rsidRDefault="002C7576" w:rsidP="00B82C37">
            <w:pPr>
              <w:keepNext/>
              <w:tabs>
                <w:tab w:val="left" w:pos="1134"/>
                <w:tab w:val="right" w:pos="9354"/>
              </w:tabs>
              <w:jc w:val="right"/>
              <w:rPr>
                <w:i/>
                <w:sz w:val="16"/>
                <w:szCs w:val="16"/>
              </w:rPr>
            </w:pPr>
            <w:r w:rsidRPr="00BC3D75">
              <w:rPr>
                <w:i/>
                <w:sz w:val="16"/>
                <w:szCs w:val="16"/>
              </w:rPr>
              <w:t xml:space="preserve">(к </w:t>
            </w:r>
            <w:proofErr w:type="spellStart"/>
            <w:r w:rsidRPr="00BC3D75">
              <w:rPr>
                <w:i/>
                <w:sz w:val="16"/>
                <w:szCs w:val="16"/>
              </w:rPr>
              <w:t>Оцен.</w:t>
            </w:r>
            <w:r>
              <w:rPr>
                <w:i/>
                <w:sz w:val="16"/>
                <w:szCs w:val="16"/>
              </w:rPr>
              <w:t>исп</w:t>
            </w:r>
            <w:proofErr w:type="spellEnd"/>
            <w:r>
              <w:rPr>
                <w:i/>
                <w:sz w:val="16"/>
                <w:szCs w:val="16"/>
              </w:rPr>
              <w:t>.</w:t>
            </w:r>
            <w:r w:rsidRPr="00BC3D75">
              <w:rPr>
                <w:i/>
                <w:sz w:val="16"/>
                <w:szCs w:val="16"/>
              </w:rPr>
              <w:t xml:space="preserve">) </w:t>
            </w:r>
            <w:r w:rsidR="00B82C37">
              <w:rPr>
                <w:i/>
                <w:sz w:val="16"/>
                <w:szCs w:val="16"/>
              </w:rPr>
              <w:t>+0,9</w:t>
            </w:r>
            <w:r w:rsidRPr="00BC3D75">
              <w:rPr>
                <w:i/>
                <w:sz w:val="16"/>
                <w:szCs w:val="16"/>
              </w:rPr>
              <w:t>%</w:t>
            </w:r>
          </w:p>
        </w:tc>
        <w:tc>
          <w:tcPr>
            <w:tcW w:w="1223" w:type="dxa"/>
            <w:vAlign w:val="center"/>
          </w:tcPr>
          <w:p w14:paraId="4D3397A4" w14:textId="04D21699" w:rsidR="002C7576" w:rsidRPr="00213FFE" w:rsidRDefault="002C7576" w:rsidP="002C7576">
            <w:pPr>
              <w:keepNext/>
              <w:tabs>
                <w:tab w:val="left" w:pos="1134"/>
                <w:tab w:val="right" w:pos="9354"/>
              </w:tabs>
              <w:jc w:val="right"/>
              <w:rPr>
                <w:i/>
                <w:sz w:val="16"/>
                <w:szCs w:val="16"/>
              </w:rPr>
            </w:pPr>
            <w:r w:rsidRPr="00213FFE">
              <w:rPr>
                <w:i/>
                <w:sz w:val="16"/>
                <w:szCs w:val="16"/>
              </w:rPr>
              <w:t>+</w:t>
            </w:r>
            <w:r>
              <w:rPr>
                <w:i/>
                <w:sz w:val="16"/>
                <w:szCs w:val="16"/>
              </w:rPr>
              <w:t>2</w:t>
            </w:r>
            <w:r w:rsidRPr="00213FFE">
              <w:rPr>
                <w:i/>
                <w:sz w:val="16"/>
                <w:szCs w:val="16"/>
              </w:rPr>
              <w:t>,</w:t>
            </w:r>
            <w:r>
              <w:rPr>
                <w:i/>
                <w:sz w:val="16"/>
                <w:szCs w:val="16"/>
              </w:rPr>
              <w:t>9</w:t>
            </w:r>
            <w:r w:rsidRPr="00213FFE">
              <w:rPr>
                <w:i/>
                <w:sz w:val="16"/>
                <w:szCs w:val="16"/>
              </w:rPr>
              <w:t>%</w:t>
            </w:r>
          </w:p>
        </w:tc>
        <w:tc>
          <w:tcPr>
            <w:tcW w:w="1230" w:type="dxa"/>
            <w:vAlign w:val="center"/>
          </w:tcPr>
          <w:p w14:paraId="4F4D51DC" w14:textId="57698ED9" w:rsidR="002C7576" w:rsidRPr="00213FFE" w:rsidRDefault="002C7576" w:rsidP="002C7576">
            <w:pPr>
              <w:keepNext/>
              <w:tabs>
                <w:tab w:val="left" w:pos="1134"/>
                <w:tab w:val="right" w:pos="9354"/>
              </w:tabs>
              <w:jc w:val="right"/>
              <w:rPr>
                <w:i/>
                <w:sz w:val="16"/>
                <w:szCs w:val="16"/>
              </w:rPr>
            </w:pPr>
            <w:r w:rsidRPr="00213FFE">
              <w:rPr>
                <w:i/>
                <w:sz w:val="16"/>
                <w:szCs w:val="16"/>
              </w:rPr>
              <w:t>+5,</w:t>
            </w:r>
            <w:r>
              <w:rPr>
                <w:i/>
                <w:sz w:val="16"/>
                <w:szCs w:val="16"/>
              </w:rPr>
              <w:t>9</w:t>
            </w:r>
            <w:r w:rsidRPr="00213FFE">
              <w:rPr>
                <w:i/>
                <w:sz w:val="16"/>
                <w:szCs w:val="16"/>
              </w:rPr>
              <w:t>%</w:t>
            </w:r>
          </w:p>
        </w:tc>
      </w:tr>
      <w:tr w:rsidR="00B65C80" w:rsidRPr="006964A2" w14:paraId="4FFAF2A6" w14:textId="77777777" w:rsidTr="001070F3">
        <w:trPr>
          <w:cantSplit/>
          <w:trHeight w:val="567"/>
          <w:jc w:val="center"/>
        </w:trPr>
        <w:tc>
          <w:tcPr>
            <w:tcW w:w="1492" w:type="dxa"/>
            <w:shd w:val="clear" w:color="auto" w:fill="F2F2F2" w:themeFill="background1" w:themeFillShade="F2"/>
            <w:vAlign w:val="center"/>
          </w:tcPr>
          <w:p w14:paraId="0F2E5253" w14:textId="1E36E4CA" w:rsidR="00F2147C" w:rsidRPr="008C0269" w:rsidRDefault="00F2147C" w:rsidP="00B65C80">
            <w:pPr>
              <w:tabs>
                <w:tab w:val="left" w:pos="1134"/>
                <w:tab w:val="right" w:pos="9354"/>
              </w:tabs>
              <w:rPr>
                <w:sz w:val="20"/>
                <w:szCs w:val="20"/>
              </w:rPr>
            </w:pPr>
            <w:r w:rsidRPr="008C0269">
              <w:rPr>
                <w:sz w:val="20"/>
                <w:szCs w:val="20"/>
              </w:rPr>
              <w:t>Дефицит («–») /</w:t>
            </w:r>
            <w:r w:rsidRPr="008C0269">
              <w:rPr>
                <w:sz w:val="20"/>
                <w:szCs w:val="20"/>
              </w:rPr>
              <w:br/>
              <w:t>профицит («+»)</w:t>
            </w:r>
            <w:r>
              <w:rPr>
                <w:sz w:val="20"/>
                <w:szCs w:val="20"/>
              </w:rPr>
              <w:t xml:space="preserve">, </w:t>
            </w:r>
            <w:r>
              <w:rPr>
                <w:sz w:val="20"/>
                <w:szCs w:val="20"/>
              </w:rPr>
              <w:br/>
              <w:t>тыс. рублей</w:t>
            </w:r>
          </w:p>
        </w:tc>
        <w:tc>
          <w:tcPr>
            <w:tcW w:w="1134" w:type="dxa"/>
            <w:shd w:val="clear" w:color="auto" w:fill="F2F2F2" w:themeFill="background1" w:themeFillShade="F2"/>
            <w:vAlign w:val="center"/>
          </w:tcPr>
          <w:p w14:paraId="7F190082" w14:textId="77777777" w:rsidR="00F2147C" w:rsidRPr="008C0269" w:rsidRDefault="00F2147C" w:rsidP="00F2147C">
            <w:pPr>
              <w:tabs>
                <w:tab w:val="left" w:pos="1134"/>
                <w:tab w:val="right" w:pos="9354"/>
              </w:tabs>
              <w:jc w:val="right"/>
              <w:rPr>
                <w:sz w:val="20"/>
                <w:szCs w:val="20"/>
              </w:rPr>
            </w:pPr>
            <w:r w:rsidRPr="008C0269">
              <w:rPr>
                <w:sz w:val="20"/>
                <w:szCs w:val="20"/>
              </w:rPr>
              <w:t>-4 342,4</w:t>
            </w:r>
          </w:p>
        </w:tc>
        <w:tc>
          <w:tcPr>
            <w:tcW w:w="1134" w:type="dxa"/>
            <w:shd w:val="clear" w:color="auto" w:fill="F2F2F2" w:themeFill="background1" w:themeFillShade="F2"/>
            <w:vAlign w:val="center"/>
          </w:tcPr>
          <w:p w14:paraId="3D88F633" w14:textId="76FCDBA8" w:rsidR="00F2147C" w:rsidRPr="008C0269" w:rsidRDefault="00F2147C" w:rsidP="00F2147C">
            <w:pPr>
              <w:tabs>
                <w:tab w:val="left" w:pos="1134"/>
                <w:tab w:val="right" w:pos="9354"/>
              </w:tabs>
              <w:jc w:val="right"/>
              <w:rPr>
                <w:sz w:val="20"/>
                <w:szCs w:val="20"/>
              </w:rPr>
            </w:pPr>
            <w:r>
              <w:rPr>
                <w:sz w:val="20"/>
                <w:szCs w:val="20"/>
              </w:rPr>
              <w:t>+</w:t>
            </w:r>
            <w:r w:rsidRPr="00F2147C">
              <w:rPr>
                <w:sz w:val="20"/>
                <w:szCs w:val="20"/>
              </w:rPr>
              <w:t>182</w:t>
            </w:r>
            <w:r>
              <w:rPr>
                <w:sz w:val="20"/>
                <w:szCs w:val="20"/>
              </w:rPr>
              <w:t> </w:t>
            </w:r>
            <w:r w:rsidRPr="00F2147C">
              <w:rPr>
                <w:sz w:val="20"/>
                <w:szCs w:val="20"/>
              </w:rPr>
              <w:t>272,6</w:t>
            </w:r>
          </w:p>
        </w:tc>
        <w:tc>
          <w:tcPr>
            <w:tcW w:w="1134" w:type="dxa"/>
            <w:shd w:val="clear" w:color="auto" w:fill="F2F2F2" w:themeFill="background1" w:themeFillShade="F2"/>
            <w:vAlign w:val="center"/>
          </w:tcPr>
          <w:p w14:paraId="7D356A91" w14:textId="4FEBFD15" w:rsidR="00F2147C" w:rsidRPr="008C0269" w:rsidRDefault="00F2147C" w:rsidP="00F2147C">
            <w:pPr>
              <w:tabs>
                <w:tab w:val="left" w:pos="1134"/>
                <w:tab w:val="right" w:pos="9354"/>
              </w:tabs>
              <w:jc w:val="right"/>
              <w:rPr>
                <w:sz w:val="20"/>
                <w:szCs w:val="20"/>
              </w:rPr>
            </w:pPr>
            <w:r w:rsidRPr="008C0269">
              <w:rPr>
                <w:sz w:val="20"/>
                <w:szCs w:val="20"/>
              </w:rPr>
              <w:t>-</w:t>
            </w:r>
            <w:r w:rsidR="006B77BB" w:rsidRPr="006B77BB">
              <w:rPr>
                <w:sz w:val="20"/>
                <w:szCs w:val="20"/>
              </w:rPr>
              <w:t>316</w:t>
            </w:r>
            <w:r w:rsidR="006B77BB">
              <w:rPr>
                <w:sz w:val="20"/>
                <w:szCs w:val="20"/>
              </w:rPr>
              <w:t> </w:t>
            </w:r>
            <w:r w:rsidR="006B77BB" w:rsidRPr="006B77BB">
              <w:rPr>
                <w:sz w:val="20"/>
                <w:szCs w:val="20"/>
              </w:rPr>
              <w:t>659,6</w:t>
            </w:r>
          </w:p>
        </w:tc>
        <w:tc>
          <w:tcPr>
            <w:tcW w:w="1275" w:type="dxa"/>
            <w:shd w:val="clear" w:color="auto" w:fill="F2F2F2" w:themeFill="background1" w:themeFillShade="F2"/>
            <w:vAlign w:val="center"/>
          </w:tcPr>
          <w:p w14:paraId="054639E3" w14:textId="157230B0" w:rsidR="00F2147C" w:rsidRPr="008C0269" w:rsidRDefault="004C7399" w:rsidP="00F2147C">
            <w:pPr>
              <w:tabs>
                <w:tab w:val="left" w:pos="1134"/>
                <w:tab w:val="right" w:pos="9354"/>
              </w:tabs>
              <w:jc w:val="right"/>
              <w:rPr>
                <w:sz w:val="20"/>
                <w:szCs w:val="20"/>
              </w:rPr>
            </w:pPr>
            <w:r>
              <w:rPr>
                <w:sz w:val="20"/>
                <w:szCs w:val="20"/>
              </w:rPr>
              <w:t>-316 </w:t>
            </w:r>
            <w:r w:rsidRPr="004C7399">
              <w:rPr>
                <w:sz w:val="20"/>
                <w:szCs w:val="20"/>
              </w:rPr>
              <w:t>659,6</w:t>
            </w:r>
          </w:p>
        </w:tc>
        <w:tc>
          <w:tcPr>
            <w:tcW w:w="1729" w:type="dxa"/>
            <w:shd w:val="clear" w:color="auto" w:fill="F2F2F2" w:themeFill="background1" w:themeFillShade="F2"/>
            <w:vAlign w:val="center"/>
          </w:tcPr>
          <w:p w14:paraId="72275AA8" w14:textId="77777777" w:rsidR="00F2147C" w:rsidRPr="008C0269" w:rsidRDefault="00F2147C" w:rsidP="00F2147C">
            <w:pPr>
              <w:tabs>
                <w:tab w:val="left" w:pos="1134"/>
                <w:tab w:val="right" w:pos="9354"/>
              </w:tabs>
              <w:jc w:val="right"/>
              <w:rPr>
                <w:b/>
                <w:sz w:val="20"/>
                <w:szCs w:val="20"/>
              </w:rPr>
            </w:pPr>
            <w:r w:rsidRPr="008C0269">
              <w:rPr>
                <w:b/>
                <w:sz w:val="20"/>
                <w:szCs w:val="20"/>
              </w:rPr>
              <w:t>0,0</w:t>
            </w:r>
          </w:p>
        </w:tc>
        <w:tc>
          <w:tcPr>
            <w:tcW w:w="1223" w:type="dxa"/>
            <w:shd w:val="clear" w:color="auto" w:fill="F2F2F2" w:themeFill="background1" w:themeFillShade="F2"/>
            <w:vAlign w:val="center"/>
          </w:tcPr>
          <w:p w14:paraId="6ACDCAC7" w14:textId="77777777" w:rsidR="00F2147C" w:rsidRPr="008C0269" w:rsidRDefault="00F2147C" w:rsidP="00F2147C">
            <w:pPr>
              <w:tabs>
                <w:tab w:val="left" w:pos="1134"/>
                <w:tab w:val="right" w:pos="9354"/>
              </w:tabs>
              <w:jc w:val="right"/>
              <w:rPr>
                <w:b/>
                <w:sz w:val="20"/>
                <w:szCs w:val="20"/>
              </w:rPr>
            </w:pPr>
            <w:r w:rsidRPr="008C0269">
              <w:rPr>
                <w:b/>
                <w:sz w:val="20"/>
                <w:szCs w:val="20"/>
              </w:rPr>
              <w:t>0,0</w:t>
            </w:r>
          </w:p>
        </w:tc>
        <w:tc>
          <w:tcPr>
            <w:tcW w:w="1230" w:type="dxa"/>
            <w:shd w:val="clear" w:color="auto" w:fill="F2F2F2" w:themeFill="background1" w:themeFillShade="F2"/>
            <w:vAlign w:val="center"/>
          </w:tcPr>
          <w:p w14:paraId="73E915EC" w14:textId="77777777" w:rsidR="00F2147C" w:rsidRPr="006964A2" w:rsidRDefault="00F2147C" w:rsidP="00F2147C">
            <w:pPr>
              <w:tabs>
                <w:tab w:val="left" w:pos="1134"/>
                <w:tab w:val="right" w:pos="9354"/>
              </w:tabs>
              <w:jc w:val="right"/>
              <w:rPr>
                <w:b/>
                <w:sz w:val="20"/>
                <w:szCs w:val="20"/>
              </w:rPr>
            </w:pPr>
            <w:r w:rsidRPr="008C0269">
              <w:rPr>
                <w:b/>
                <w:sz w:val="20"/>
                <w:szCs w:val="20"/>
              </w:rPr>
              <w:t>0,0</w:t>
            </w:r>
          </w:p>
        </w:tc>
      </w:tr>
    </w:tbl>
    <w:p w14:paraId="0F0C059E" w14:textId="63BBEF46" w:rsidR="005843CA" w:rsidRPr="00AC73C0" w:rsidRDefault="005843CA" w:rsidP="005843CA">
      <w:pPr>
        <w:tabs>
          <w:tab w:val="left" w:pos="993"/>
          <w:tab w:val="right" w:pos="9354"/>
        </w:tabs>
        <w:spacing w:before="120"/>
        <w:ind w:firstLine="284"/>
        <w:jc w:val="both"/>
        <w:rPr>
          <w:kern w:val="28"/>
          <w:sz w:val="20"/>
          <w:szCs w:val="20"/>
        </w:rPr>
      </w:pPr>
      <w:r w:rsidRPr="00952F98">
        <w:rPr>
          <w:kern w:val="28"/>
          <w:sz w:val="20"/>
          <w:szCs w:val="20"/>
        </w:rPr>
        <w:t>*</w:t>
      </w:r>
      <w:r w:rsidR="00952F98" w:rsidRPr="00952F98">
        <w:rPr>
          <w:kern w:val="28"/>
          <w:sz w:val="20"/>
          <w:szCs w:val="20"/>
        </w:rPr>
        <w:t xml:space="preserve"> На момент подготовки настоящего заключения</w:t>
      </w:r>
      <w:r w:rsidR="00952F98">
        <w:rPr>
          <w:kern w:val="28"/>
          <w:sz w:val="20"/>
          <w:szCs w:val="20"/>
        </w:rPr>
        <w:t xml:space="preserve"> н</w:t>
      </w:r>
      <w:r w:rsidRPr="00AC73C0">
        <w:rPr>
          <w:kern w:val="28"/>
          <w:sz w:val="20"/>
          <w:szCs w:val="20"/>
        </w:rPr>
        <w:t>а 2022-2024 годы не предусмотрены для территориальных фондов ОМС следующие межбюджетные трансферты</w:t>
      </w:r>
      <w:r w:rsidR="00FD34AA">
        <w:rPr>
          <w:kern w:val="28"/>
          <w:sz w:val="20"/>
          <w:szCs w:val="20"/>
        </w:rPr>
        <w:t xml:space="preserve"> из бюджета ФФОМС</w:t>
      </w:r>
      <w:r w:rsidR="00AC25FB" w:rsidRPr="00AC73C0">
        <w:rPr>
          <w:kern w:val="28"/>
          <w:sz w:val="20"/>
          <w:szCs w:val="20"/>
        </w:rPr>
        <w:t>, поступа</w:t>
      </w:r>
      <w:r w:rsidR="00282A7C" w:rsidRPr="00AC73C0">
        <w:rPr>
          <w:kern w:val="28"/>
          <w:sz w:val="20"/>
          <w:szCs w:val="20"/>
        </w:rPr>
        <w:t>ющие в территориальные фонды ОМС</w:t>
      </w:r>
      <w:r w:rsidR="00AC25FB" w:rsidRPr="00AC73C0">
        <w:rPr>
          <w:kern w:val="28"/>
          <w:sz w:val="20"/>
          <w:szCs w:val="20"/>
        </w:rPr>
        <w:t xml:space="preserve"> в 2021 году</w:t>
      </w:r>
      <w:r w:rsidRPr="00AC73C0">
        <w:rPr>
          <w:kern w:val="28"/>
          <w:sz w:val="20"/>
          <w:szCs w:val="20"/>
        </w:rPr>
        <w:t>:</w:t>
      </w:r>
    </w:p>
    <w:p w14:paraId="78DD0B92" w14:textId="2C43B635" w:rsidR="005843CA" w:rsidRPr="00AC73C0" w:rsidRDefault="005843CA" w:rsidP="00A21133">
      <w:pPr>
        <w:tabs>
          <w:tab w:val="left" w:pos="993"/>
          <w:tab w:val="right" w:pos="9354"/>
        </w:tabs>
        <w:ind w:firstLine="284"/>
        <w:jc w:val="both"/>
        <w:rPr>
          <w:kern w:val="28"/>
          <w:sz w:val="20"/>
          <w:szCs w:val="20"/>
        </w:rPr>
      </w:pPr>
      <w:r w:rsidRPr="00AC73C0">
        <w:rPr>
          <w:kern w:val="28"/>
          <w:sz w:val="20"/>
          <w:szCs w:val="20"/>
        </w:rPr>
        <w:t>– на финансовое обеспечение формирования нормированного страхового запаса территориального фонда обязательного медицинского страхования (</w:t>
      </w:r>
      <w:r w:rsidR="00FD34AA">
        <w:rPr>
          <w:kern w:val="28"/>
          <w:sz w:val="20"/>
          <w:szCs w:val="20"/>
        </w:rPr>
        <w:t xml:space="preserve">на </w:t>
      </w:r>
      <w:proofErr w:type="spellStart"/>
      <w:r w:rsidRPr="00AC73C0">
        <w:rPr>
          <w:kern w:val="28"/>
          <w:sz w:val="20"/>
          <w:szCs w:val="20"/>
        </w:rPr>
        <w:t>софинансирование</w:t>
      </w:r>
      <w:proofErr w:type="spellEnd"/>
      <w:r w:rsidRPr="00AC73C0">
        <w:rPr>
          <w:kern w:val="28"/>
          <w:sz w:val="20"/>
          <w:szCs w:val="20"/>
        </w:rPr>
        <w:t xml:space="preserve"> заработной платы медицинских работников</w:t>
      </w:r>
      <w:r w:rsidR="00FD34AA">
        <w:rPr>
          <w:kern w:val="28"/>
          <w:sz w:val="20"/>
          <w:szCs w:val="20"/>
        </w:rPr>
        <w:t xml:space="preserve">; </w:t>
      </w:r>
      <w:r w:rsidRPr="00AC73C0">
        <w:rPr>
          <w:kern w:val="28"/>
          <w:sz w:val="20"/>
          <w:szCs w:val="20"/>
        </w:rPr>
        <w:t>по Оценке исполнения – 14 153,7 тыс. рублей</w:t>
      </w:r>
      <w:r w:rsidR="00FD34AA">
        <w:rPr>
          <w:kern w:val="28"/>
          <w:sz w:val="20"/>
          <w:szCs w:val="20"/>
        </w:rPr>
        <w:t>)</w:t>
      </w:r>
      <w:r w:rsidRPr="00AC73C0">
        <w:rPr>
          <w:kern w:val="28"/>
          <w:sz w:val="20"/>
          <w:szCs w:val="20"/>
        </w:rPr>
        <w:t>;</w:t>
      </w:r>
    </w:p>
    <w:p w14:paraId="0585A251" w14:textId="38CFD120" w:rsidR="005843CA" w:rsidRPr="00AC73C0" w:rsidRDefault="005843CA" w:rsidP="00A21133">
      <w:pPr>
        <w:tabs>
          <w:tab w:val="left" w:pos="993"/>
          <w:tab w:val="right" w:pos="9354"/>
        </w:tabs>
        <w:ind w:firstLine="284"/>
        <w:jc w:val="both"/>
        <w:rPr>
          <w:kern w:val="28"/>
          <w:sz w:val="20"/>
          <w:szCs w:val="20"/>
        </w:rPr>
      </w:pPr>
      <w:r w:rsidRPr="00AC73C0">
        <w:rPr>
          <w:kern w:val="28"/>
          <w:sz w:val="20"/>
          <w:szCs w:val="20"/>
        </w:rPr>
        <w:t>–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 Оценке исполнения – 10 132,2 тыс. рублей)</w:t>
      </w:r>
      <w:r w:rsidR="00FD34AA">
        <w:rPr>
          <w:kern w:val="28"/>
          <w:sz w:val="20"/>
          <w:szCs w:val="20"/>
        </w:rPr>
        <w:t>.</w:t>
      </w:r>
    </w:p>
    <w:p w14:paraId="693BA424" w14:textId="1772D117" w:rsidR="00E8570B" w:rsidRPr="004B5756" w:rsidRDefault="00DC148A" w:rsidP="009D391F">
      <w:pPr>
        <w:tabs>
          <w:tab w:val="left" w:pos="993"/>
          <w:tab w:val="right" w:pos="9354"/>
        </w:tabs>
        <w:spacing w:before="120"/>
        <w:ind w:firstLine="709"/>
        <w:jc w:val="both"/>
        <w:rPr>
          <w:kern w:val="28"/>
          <w:sz w:val="28"/>
          <w:szCs w:val="28"/>
        </w:rPr>
      </w:pPr>
      <w:r w:rsidRPr="00782B09">
        <w:rPr>
          <w:kern w:val="28"/>
          <w:sz w:val="28"/>
          <w:szCs w:val="28"/>
        </w:rPr>
        <w:t xml:space="preserve">Учитывая размер остатков денежных средств на счетах по учету средств бюджета </w:t>
      </w:r>
      <w:r w:rsidR="00955B13" w:rsidRPr="00782B09">
        <w:rPr>
          <w:kern w:val="28"/>
          <w:sz w:val="28"/>
          <w:szCs w:val="28"/>
        </w:rPr>
        <w:t>ф</w:t>
      </w:r>
      <w:r w:rsidR="00C0170A">
        <w:rPr>
          <w:kern w:val="28"/>
          <w:sz w:val="28"/>
          <w:szCs w:val="28"/>
        </w:rPr>
        <w:t>онда, сложившихся на 01.01.2021</w:t>
      </w:r>
      <w:r w:rsidR="00155DC4" w:rsidRPr="00782B09">
        <w:rPr>
          <w:kern w:val="28"/>
          <w:sz w:val="28"/>
          <w:szCs w:val="28"/>
        </w:rPr>
        <w:t xml:space="preserve"> (</w:t>
      </w:r>
      <w:r w:rsidR="00C0170A">
        <w:rPr>
          <w:kern w:val="28"/>
          <w:sz w:val="28"/>
          <w:szCs w:val="28"/>
        </w:rPr>
        <w:t>316 659,6</w:t>
      </w:r>
      <w:r w:rsidR="00155DC4" w:rsidRPr="00782B09">
        <w:rPr>
          <w:kern w:val="28"/>
          <w:sz w:val="28"/>
          <w:szCs w:val="28"/>
        </w:rPr>
        <w:t xml:space="preserve"> тыс. рублей)</w:t>
      </w:r>
      <w:r w:rsidRPr="00782B09">
        <w:rPr>
          <w:kern w:val="28"/>
          <w:sz w:val="28"/>
          <w:szCs w:val="28"/>
        </w:rPr>
        <w:t>, а также Оценку исполнения по доходам и расходам</w:t>
      </w:r>
      <w:r w:rsidR="003678B0" w:rsidRPr="00782B09">
        <w:rPr>
          <w:kern w:val="28"/>
          <w:sz w:val="28"/>
          <w:szCs w:val="28"/>
        </w:rPr>
        <w:t>,</w:t>
      </w:r>
      <w:r w:rsidR="002E6936" w:rsidRPr="00782B09">
        <w:rPr>
          <w:kern w:val="28"/>
          <w:sz w:val="28"/>
          <w:szCs w:val="28"/>
        </w:rPr>
        <w:t xml:space="preserve"> </w:t>
      </w:r>
      <w:r w:rsidR="00C0170A">
        <w:rPr>
          <w:kern w:val="28"/>
          <w:sz w:val="28"/>
          <w:szCs w:val="28"/>
        </w:rPr>
        <w:t xml:space="preserve">наличие </w:t>
      </w:r>
      <w:r w:rsidRPr="00782B09">
        <w:rPr>
          <w:kern w:val="28"/>
          <w:sz w:val="28"/>
          <w:szCs w:val="28"/>
        </w:rPr>
        <w:t>остатк</w:t>
      </w:r>
      <w:r w:rsidR="00C0170A">
        <w:rPr>
          <w:kern w:val="28"/>
          <w:sz w:val="28"/>
          <w:szCs w:val="28"/>
        </w:rPr>
        <w:t>ов</w:t>
      </w:r>
      <w:r w:rsidRPr="00782B09">
        <w:rPr>
          <w:kern w:val="28"/>
          <w:sz w:val="28"/>
          <w:szCs w:val="28"/>
        </w:rPr>
        <w:t xml:space="preserve"> по состоянию на </w:t>
      </w:r>
      <w:r w:rsidR="00C0170A">
        <w:rPr>
          <w:kern w:val="28"/>
          <w:sz w:val="28"/>
          <w:szCs w:val="28"/>
        </w:rPr>
        <w:t>начало</w:t>
      </w:r>
      <w:r w:rsidRPr="00782B09">
        <w:rPr>
          <w:kern w:val="28"/>
          <w:sz w:val="28"/>
          <w:szCs w:val="28"/>
        </w:rPr>
        <w:t xml:space="preserve"> 202</w:t>
      </w:r>
      <w:r w:rsidR="00C0170A">
        <w:rPr>
          <w:kern w:val="28"/>
          <w:sz w:val="28"/>
          <w:szCs w:val="28"/>
        </w:rPr>
        <w:t>2</w:t>
      </w:r>
      <w:r w:rsidRPr="00782B09">
        <w:rPr>
          <w:kern w:val="28"/>
          <w:sz w:val="28"/>
          <w:szCs w:val="28"/>
        </w:rPr>
        <w:t xml:space="preserve"> года </w:t>
      </w:r>
      <w:r w:rsidR="00C0170A">
        <w:rPr>
          <w:kern w:val="28"/>
          <w:sz w:val="28"/>
          <w:szCs w:val="28"/>
        </w:rPr>
        <w:t>не предполагается</w:t>
      </w:r>
      <w:r w:rsidRPr="00782B09">
        <w:rPr>
          <w:kern w:val="28"/>
          <w:sz w:val="28"/>
          <w:szCs w:val="28"/>
        </w:rPr>
        <w:t>.</w:t>
      </w:r>
    </w:p>
    <w:p w14:paraId="3014F11D" w14:textId="674D1E3A" w:rsidR="002E6936" w:rsidRDefault="00155DC4" w:rsidP="00186A8B">
      <w:pPr>
        <w:tabs>
          <w:tab w:val="left" w:pos="993"/>
          <w:tab w:val="right" w:pos="9354"/>
        </w:tabs>
        <w:ind w:firstLine="709"/>
        <w:jc w:val="both"/>
        <w:rPr>
          <w:kern w:val="28"/>
          <w:sz w:val="28"/>
          <w:szCs w:val="28"/>
        </w:rPr>
      </w:pPr>
      <w:r w:rsidRPr="00782B09">
        <w:rPr>
          <w:kern w:val="28"/>
          <w:sz w:val="28"/>
          <w:szCs w:val="28"/>
        </w:rPr>
        <w:t xml:space="preserve">В отношении Оценки исполнения по межбюджетным трансфертам из бюджета ФФОМС на финансовое обеспечение осуществления выплат медицинским работникам за выявление онкологических заболеваний в ходе </w:t>
      </w:r>
      <w:r w:rsidRPr="00782B09">
        <w:rPr>
          <w:kern w:val="28"/>
          <w:sz w:val="28"/>
          <w:szCs w:val="28"/>
        </w:rPr>
        <w:lastRenderedPageBreak/>
        <w:t>проведения диспансеризации и профилактических медицинских осмотров населения, а также по расходам бюджета фонда за счет указанных средств</w:t>
      </w:r>
      <w:r w:rsidR="006B327A" w:rsidRPr="00782B09">
        <w:rPr>
          <w:kern w:val="28"/>
          <w:sz w:val="28"/>
          <w:szCs w:val="28"/>
        </w:rPr>
        <w:t xml:space="preserve"> необходимо отметить следующее. Указанные доходы на 202</w:t>
      </w:r>
      <w:r w:rsidR="00037424">
        <w:rPr>
          <w:kern w:val="28"/>
          <w:sz w:val="28"/>
          <w:szCs w:val="28"/>
        </w:rPr>
        <w:t>1</w:t>
      </w:r>
      <w:r w:rsidR="006B327A" w:rsidRPr="00782B09">
        <w:rPr>
          <w:kern w:val="28"/>
          <w:sz w:val="28"/>
          <w:szCs w:val="28"/>
        </w:rPr>
        <w:t xml:space="preserve"> год запланированы в объеме </w:t>
      </w:r>
      <w:r w:rsidR="00037424">
        <w:rPr>
          <w:kern w:val="28"/>
          <w:sz w:val="28"/>
          <w:szCs w:val="28"/>
        </w:rPr>
        <w:t>10 132,2</w:t>
      </w:r>
      <w:r w:rsidR="00AA25A7">
        <w:rPr>
          <w:kern w:val="28"/>
          <w:sz w:val="28"/>
          <w:szCs w:val="28"/>
        </w:rPr>
        <w:t xml:space="preserve"> тыс. рублей;</w:t>
      </w:r>
      <w:r w:rsidR="006B327A" w:rsidRPr="00782B09">
        <w:rPr>
          <w:kern w:val="28"/>
          <w:sz w:val="28"/>
          <w:szCs w:val="28"/>
        </w:rPr>
        <w:t xml:space="preserve"> </w:t>
      </w:r>
      <w:r w:rsidR="00037424">
        <w:rPr>
          <w:kern w:val="28"/>
          <w:sz w:val="28"/>
          <w:szCs w:val="28"/>
        </w:rPr>
        <w:t>согласно форме 0503117 на 01.10.2021,</w:t>
      </w:r>
      <w:r w:rsidR="006B327A" w:rsidRPr="00782B09">
        <w:rPr>
          <w:kern w:val="28"/>
          <w:sz w:val="28"/>
          <w:szCs w:val="28"/>
        </w:rPr>
        <w:t xml:space="preserve"> поступления составили </w:t>
      </w:r>
      <w:r w:rsidR="00037424">
        <w:rPr>
          <w:kern w:val="28"/>
          <w:sz w:val="28"/>
          <w:szCs w:val="28"/>
        </w:rPr>
        <w:t>5</w:t>
      </w:r>
      <w:r w:rsidR="006B327A" w:rsidRPr="00782B09">
        <w:rPr>
          <w:kern w:val="28"/>
          <w:sz w:val="28"/>
          <w:szCs w:val="28"/>
        </w:rPr>
        <w:t> </w:t>
      </w:r>
      <w:r w:rsidR="00037424">
        <w:rPr>
          <w:kern w:val="28"/>
          <w:sz w:val="28"/>
          <w:szCs w:val="28"/>
        </w:rPr>
        <w:t>066,4</w:t>
      </w:r>
      <w:r w:rsidR="006B327A" w:rsidRPr="00782B09">
        <w:rPr>
          <w:kern w:val="28"/>
          <w:sz w:val="28"/>
          <w:szCs w:val="28"/>
        </w:rPr>
        <w:t xml:space="preserve"> тыс. рублей (50% планового показателя; средства поступили в первом полугодии), перечисление указанных межбюджетных трансфертов в третьем квартале ФФОМС приостановлено, поскольку расходы за счет указанных средств </w:t>
      </w:r>
      <w:r w:rsidR="00037424">
        <w:rPr>
          <w:kern w:val="28"/>
          <w:sz w:val="28"/>
          <w:szCs w:val="28"/>
        </w:rPr>
        <w:t>осуществлены на низком уровне, за девять месяцев 2021 года расходы осуществлены только на сумму 40,3 тыс. рублей</w:t>
      </w:r>
      <w:r w:rsidR="006B327A" w:rsidRPr="00782B09">
        <w:rPr>
          <w:kern w:val="28"/>
          <w:sz w:val="28"/>
          <w:szCs w:val="28"/>
        </w:rPr>
        <w:t>.</w:t>
      </w:r>
      <w:r w:rsidR="00186A8B" w:rsidRPr="00782B09">
        <w:rPr>
          <w:kern w:val="28"/>
          <w:sz w:val="28"/>
          <w:szCs w:val="28"/>
        </w:rPr>
        <w:t xml:space="preserve"> Учитывая изложенное, </w:t>
      </w:r>
      <w:r w:rsidR="00E8570B" w:rsidRPr="00782B09">
        <w:rPr>
          <w:kern w:val="28"/>
          <w:sz w:val="28"/>
          <w:szCs w:val="28"/>
        </w:rPr>
        <w:t xml:space="preserve">Оценка исполнения </w:t>
      </w:r>
      <w:r w:rsidR="00076E48" w:rsidRPr="00782B09">
        <w:rPr>
          <w:kern w:val="28"/>
          <w:sz w:val="28"/>
          <w:szCs w:val="28"/>
        </w:rPr>
        <w:t>на уровне 100%</w:t>
      </w:r>
      <w:r w:rsidR="00E8570B" w:rsidRPr="00782B09">
        <w:rPr>
          <w:kern w:val="28"/>
          <w:sz w:val="28"/>
          <w:szCs w:val="28"/>
        </w:rPr>
        <w:t xml:space="preserve"> </w:t>
      </w:r>
      <w:r w:rsidR="001A4672" w:rsidRPr="00782B09">
        <w:rPr>
          <w:kern w:val="28"/>
          <w:sz w:val="28"/>
          <w:szCs w:val="28"/>
        </w:rPr>
        <w:t xml:space="preserve">по </w:t>
      </w:r>
      <w:r w:rsidR="00186A8B" w:rsidRPr="00782B09">
        <w:rPr>
          <w:kern w:val="28"/>
          <w:sz w:val="28"/>
          <w:szCs w:val="28"/>
        </w:rPr>
        <w:t xml:space="preserve">данным показателям </w:t>
      </w:r>
      <w:r w:rsidR="00E8570B" w:rsidRPr="00782B09">
        <w:rPr>
          <w:kern w:val="28"/>
          <w:sz w:val="28"/>
          <w:szCs w:val="28"/>
        </w:rPr>
        <w:t>представляется нереалистичной.</w:t>
      </w:r>
    </w:p>
    <w:p w14:paraId="148D8272" w14:textId="56206E02" w:rsidR="00AA25A7" w:rsidRPr="004B5756" w:rsidRDefault="00AA25A7" w:rsidP="00186A8B">
      <w:pPr>
        <w:tabs>
          <w:tab w:val="left" w:pos="993"/>
          <w:tab w:val="right" w:pos="9354"/>
        </w:tabs>
        <w:ind w:firstLine="709"/>
        <w:jc w:val="both"/>
        <w:rPr>
          <w:kern w:val="28"/>
          <w:sz w:val="28"/>
          <w:szCs w:val="28"/>
        </w:rPr>
      </w:pPr>
      <w:r>
        <w:rPr>
          <w:kern w:val="28"/>
          <w:sz w:val="28"/>
          <w:szCs w:val="28"/>
        </w:rPr>
        <w:t xml:space="preserve">Кроме того, Оценка исполнения расходов за счет средств межбюджетных трансфертов из бюджета ФФОМС на </w:t>
      </w:r>
      <w:r w:rsidRPr="00AA25A7">
        <w:rPr>
          <w:kern w:val="28"/>
          <w:sz w:val="28"/>
          <w:szCs w:val="28"/>
        </w:rPr>
        <w:t xml:space="preserve">финансовое обеспечение формирования нормированного страхового запаса </w:t>
      </w:r>
      <w:r w:rsidR="005C7189">
        <w:rPr>
          <w:kern w:val="28"/>
          <w:sz w:val="28"/>
          <w:szCs w:val="28"/>
        </w:rPr>
        <w:t xml:space="preserve">(далее – </w:t>
      </w:r>
      <w:r w:rsidR="005C7189" w:rsidRPr="005C7189">
        <w:rPr>
          <w:i/>
          <w:color w:val="0070C0"/>
          <w:kern w:val="28"/>
          <w:sz w:val="28"/>
          <w:szCs w:val="28"/>
        </w:rPr>
        <w:t>НСЗ</w:t>
      </w:r>
      <w:r w:rsidR="005C7189">
        <w:rPr>
          <w:kern w:val="28"/>
          <w:sz w:val="28"/>
          <w:szCs w:val="28"/>
        </w:rPr>
        <w:t xml:space="preserve">) </w:t>
      </w:r>
      <w:r w:rsidRPr="00AA25A7">
        <w:rPr>
          <w:kern w:val="28"/>
          <w:sz w:val="28"/>
          <w:szCs w:val="28"/>
        </w:rPr>
        <w:t>территориального фонда обязательного медицинского страхования (</w:t>
      </w:r>
      <w:r>
        <w:rPr>
          <w:kern w:val="28"/>
          <w:sz w:val="28"/>
          <w:szCs w:val="28"/>
        </w:rPr>
        <w:t xml:space="preserve">на </w:t>
      </w:r>
      <w:proofErr w:type="spellStart"/>
      <w:r w:rsidRPr="00AA25A7">
        <w:rPr>
          <w:kern w:val="28"/>
          <w:sz w:val="28"/>
          <w:szCs w:val="28"/>
        </w:rPr>
        <w:t>софинансирование</w:t>
      </w:r>
      <w:proofErr w:type="spellEnd"/>
      <w:r w:rsidRPr="00AA25A7">
        <w:rPr>
          <w:kern w:val="28"/>
          <w:sz w:val="28"/>
          <w:szCs w:val="28"/>
        </w:rPr>
        <w:t xml:space="preserve"> заработной платы медицинских работников)</w:t>
      </w:r>
      <w:r>
        <w:rPr>
          <w:kern w:val="28"/>
          <w:sz w:val="28"/>
          <w:szCs w:val="28"/>
        </w:rPr>
        <w:t xml:space="preserve"> на уровне 100% от плана на 2021 год (14 153,7 тыс. рублей) также представляется нереалистичной, поскольку </w:t>
      </w:r>
      <w:r w:rsidR="000909C0">
        <w:rPr>
          <w:kern w:val="28"/>
          <w:sz w:val="28"/>
          <w:szCs w:val="28"/>
        </w:rPr>
        <w:t>исполнение указанных расходов, согласно форме 0503117 на 01.10.2021, составило 1 989,9 тыс. рублей, или только 14,1%.</w:t>
      </w:r>
    </w:p>
    <w:p w14:paraId="2E72BEED" w14:textId="77777777" w:rsidR="000163DA" w:rsidRPr="00F032C5" w:rsidRDefault="00965B8F" w:rsidP="000F71C7">
      <w:pPr>
        <w:keepNext/>
        <w:pBdr>
          <w:bottom w:val="thinThickLargeGap" w:sz="24" w:space="1" w:color="auto"/>
        </w:pBdr>
        <w:tabs>
          <w:tab w:val="right" w:pos="9354"/>
        </w:tabs>
        <w:spacing w:before="240" w:after="120"/>
        <w:jc w:val="center"/>
        <w:rPr>
          <w:b/>
          <w:spacing w:val="60"/>
          <w:sz w:val="28"/>
          <w:szCs w:val="28"/>
        </w:rPr>
      </w:pPr>
      <w:r w:rsidRPr="00F032C5">
        <w:rPr>
          <w:b/>
          <w:spacing w:val="60"/>
          <w:sz w:val="28"/>
          <w:szCs w:val="28"/>
        </w:rPr>
        <w:t>ДОХОДЫ БЮДЖЕТА ФОНДА</w:t>
      </w:r>
    </w:p>
    <w:p w14:paraId="03135854" w14:textId="1786B08D" w:rsidR="00182FEC" w:rsidRPr="00F032C5" w:rsidRDefault="00182FEC" w:rsidP="005C2FE3">
      <w:pPr>
        <w:keepNext/>
        <w:tabs>
          <w:tab w:val="right" w:pos="9354"/>
        </w:tabs>
        <w:spacing w:before="120" w:after="120"/>
        <w:ind w:left="709"/>
        <w:rPr>
          <w:b/>
          <w:i/>
          <w:sz w:val="28"/>
          <w:szCs w:val="28"/>
        </w:rPr>
      </w:pPr>
      <w:r w:rsidRPr="00F032C5">
        <w:rPr>
          <w:b/>
          <w:i/>
          <w:sz w:val="28"/>
          <w:szCs w:val="28"/>
        </w:rPr>
        <w:t xml:space="preserve">Доходы </w:t>
      </w:r>
      <w:r w:rsidR="0090592A" w:rsidRPr="00F032C5">
        <w:rPr>
          <w:b/>
          <w:i/>
          <w:sz w:val="28"/>
          <w:szCs w:val="28"/>
        </w:rPr>
        <w:t>на</w:t>
      </w:r>
      <w:r w:rsidRPr="00F032C5">
        <w:rPr>
          <w:b/>
          <w:i/>
          <w:sz w:val="28"/>
          <w:szCs w:val="28"/>
        </w:rPr>
        <w:t xml:space="preserve"> 20</w:t>
      </w:r>
      <w:r w:rsidR="00DF1CF8">
        <w:rPr>
          <w:b/>
          <w:i/>
          <w:sz w:val="28"/>
          <w:szCs w:val="28"/>
        </w:rPr>
        <w:t>2</w:t>
      </w:r>
      <w:r w:rsidR="003353B6">
        <w:rPr>
          <w:b/>
          <w:i/>
          <w:sz w:val="28"/>
          <w:szCs w:val="28"/>
        </w:rPr>
        <w:t>2</w:t>
      </w:r>
      <w:r w:rsidRPr="00F032C5">
        <w:rPr>
          <w:b/>
          <w:i/>
          <w:sz w:val="28"/>
          <w:szCs w:val="28"/>
        </w:rPr>
        <w:t xml:space="preserve"> год</w:t>
      </w:r>
    </w:p>
    <w:p w14:paraId="183033E8" w14:textId="499199E0" w:rsidR="00792C83" w:rsidRPr="00BE2230" w:rsidRDefault="00955B13" w:rsidP="009D391F">
      <w:pPr>
        <w:tabs>
          <w:tab w:val="left" w:pos="993"/>
          <w:tab w:val="right" w:pos="9354"/>
        </w:tabs>
        <w:spacing w:before="120"/>
        <w:ind w:firstLine="709"/>
        <w:jc w:val="both"/>
        <w:rPr>
          <w:kern w:val="28"/>
          <w:sz w:val="28"/>
          <w:szCs w:val="28"/>
        </w:rPr>
      </w:pPr>
      <w:r>
        <w:rPr>
          <w:kern w:val="28"/>
          <w:sz w:val="28"/>
          <w:szCs w:val="28"/>
        </w:rPr>
        <w:t>Доходы бюджета ф</w:t>
      </w:r>
      <w:r w:rsidR="00AE0236" w:rsidRPr="00BE2230">
        <w:rPr>
          <w:kern w:val="28"/>
          <w:sz w:val="28"/>
          <w:szCs w:val="28"/>
        </w:rPr>
        <w:t>онда на 20</w:t>
      </w:r>
      <w:r w:rsidR="00F032C5" w:rsidRPr="00BE2230">
        <w:rPr>
          <w:kern w:val="28"/>
          <w:sz w:val="28"/>
          <w:szCs w:val="28"/>
        </w:rPr>
        <w:t>2</w:t>
      </w:r>
      <w:r w:rsidR="003353B6">
        <w:rPr>
          <w:kern w:val="28"/>
          <w:sz w:val="28"/>
          <w:szCs w:val="28"/>
        </w:rPr>
        <w:t>2</w:t>
      </w:r>
      <w:r w:rsidR="00AE0236" w:rsidRPr="00BE2230">
        <w:rPr>
          <w:kern w:val="28"/>
          <w:sz w:val="28"/>
          <w:szCs w:val="28"/>
        </w:rPr>
        <w:t xml:space="preserve"> год Законопроектом предусмотрены в объеме </w:t>
      </w:r>
      <w:r w:rsidR="003353B6">
        <w:rPr>
          <w:kern w:val="28"/>
          <w:sz w:val="28"/>
          <w:szCs w:val="28"/>
        </w:rPr>
        <w:t>20</w:t>
      </w:r>
      <w:r w:rsidR="0029242E" w:rsidRPr="00BE2230">
        <w:rPr>
          <w:kern w:val="28"/>
          <w:sz w:val="28"/>
          <w:szCs w:val="28"/>
        </w:rPr>
        <w:t> </w:t>
      </w:r>
      <w:r w:rsidR="003353B6">
        <w:rPr>
          <w:kern w:val="28"/>
          <w:sz w:val="28"/>
          <w:szCs w:val="28"/>
        </w:rPr>
        <w:t>9</w:t>
      </w:r>
      <w:r w:rsidR="001A4CB4">
        <w:rPr>
          <w:kern w:val="28"/>
          <w:sz w:val="28"/>
          <w:szCs w:val="28"/>
        </w:rPr>
        <w:t>05</w:t>
      </w:r>
      <w:r w:rsidR="0029242E" w:rsidRPr="00BE2230">
        <w:rPr>
          <w:kern w:val="28"/>
          <w:sz w:val="28"/>
          <w:szCs w:val="28"/>
        </w:rPr>
        <w:t> </w:t>
      </w:r>
      <w:r w:rsidR="003353B6">
        <w:rPr>
          <w:kern w:val="28"/>
          <w:sz w:val="28"/>
          <w:szCs w:val="28"/>
        </w:rPr>
        <w:t>2</w:t>
      </w:r>
      <w:r w:rsidR="001A4CB4">
        <w:rPr>
          <w:kern w:val="28"/>
          <w:sz w:val="28"/>
          <w:szCs w:val="28"/>
        </w:rPr>
        <w:t>8</w:t>
      </w:r>
      <w:r w:rsidR="003353B6">
        <w:rPr>
          <w:kern w:val="28"/>
          <w:sz w:val="28"/>
          <w:szCs w:val="28"/>
        </w:rPr>
        <w:t>0</w:t>
      </w:r>
      <w:r w:rsidR="0029242E" w:rsidRPr="00BE2230">
        <w:rPr>
          <w:kern w:val="28"/>
          <w:sz w:val="28"/>
          <w:szCs w:val="28"/>
        </w:rPr>
        <w:t>,</w:t>
      </w:r>
      <w:r w:rsidR="003353B6">
        <w:rPr>
          <w:kern w:val="28"/>
          <w:sz w:val="28"/>
          <w:szCs w:val="28"/>
        </w:rPr>
        <w:t>4</w:t>
      </w:r>
      <w:r w:rsidR="00AE0236" w:rsidRPr="00BE2230">
        <w:rPr>
          <w:kern w:val="28"/>
          <w:sz w:val="28"/>
          <w:szCs w:val="28"/>
        </w:rPr>
        <w:t xml:space="preserve"> тыс. руб</w:t>
      </w:r>
      <w:r w:rsidR="008B2FF6" w:rsidRPr="00BE2230">
        <w:rPr>
          <w:kern w:val="28"/>
          <w:sz w:val="28"/>
          <w:szCs w:val="28"/>
        </w:rPr>
        <w:t>лей</w:t>
      </w:r>
      <w:r w:rsidR="00AE0236" w:rsidRPr="00BE2230">
        <w:rPr>
          <w:kern w:val="28"/>
          <w:sz w:val="28"/>
          <w:szCs w:val="28"/>
        </w:rPr>
        <w:t xml:space="preserve">, что составляет </w:t>
      </w:r>
      <w:r w:rsidR="006A289C">
        <w:rPr>
          <w:kern w:val="28"/>
          <w:sz w:val="28"/>
          <w:szCs w:val="28"/>
        </w:rPr>
        <w:t>107</w:t>
      </w:r>
      <w:r w:rsidR="00FE1680" w:rsidRPr="00BE2230">
        <w:rPr>
          <w:kern w:val="28"/>
          <w:sz w:val="28"/>
          <w:szCs w:val="28"/>
        </w:rPr>
        <w:t>,</w:t>
      </w:r>
      <w:r w:rsidR="006A289C">
        <w:rPr>
          <w:kern w:val="28"/>
          <w:sz w:val="28"/>
          <w:szCs w:val="28"/>
        </w:rPr>
        <w:t>2</w:t>
      </w:r>
      <w:r w:rsidR="008B2FF6" w:rsidRPr="00BE2230">
        <w:rPr>
          <w:kern w:val="28"/>
          <w:sz w:val="28"/>
          <w:szCs w:val="28"/>
        </w:rPr>
        <w:t>%</w:t>
      </w:r>
      <w:r w:rsidR="00AE0236" w:rsidRPr="00BE2230">
        <w:rPr>
          <w:kern w:val="28"/>
          <w:sz w:val="28"/>
          <w:szCs w:val="28"/>
        </w:rPr>
        <w:t xml:space="preserve"> к </w:t>
      </w:r>
      <w:r w:rsidR="00CA3F53" w:rsidRPr="00BE2230">
        <w:rPr>
          <w:kern w:val="28"/>
          <w:sz w:val="28"/>
          <w:szCs w:val="28"/>
        </w:rPr>
        <w:t xml:space="preserve">объему </w:t>
      </w:r>
      <w:r w:rsidR="00AE0236" w:rsidRPr="00BE2230">
        <w:rPr>
          <w:kern w:val="28"/>
          <w:sz w:val="28"/>
          <w:szCs w:val="28"/>
        </w:rPr>
        <w:t>доход</w:t>
      </w:r>
      <w:r w:rsidR="00CA3F53" w:rsidRPr="00BE2230">
        <w:rPr>
          <w:kern w:val="28"/>
          <w:sz w:val="28"/>
          <w:szCs w:val="28"/>
        </w:rPr>
        <w:t>ов</w:t>
      </w:r>
      <w:r w:rsidR="00AE0236" w:rsidRPr="00BE2230">
        <w:rPr>
          <w:kern w:val="28"/>
          <w:sz w:val="28"/>
          <w:szCs w:val="28"/>
        </w:rPr>
        <w:t xml:space="preserve">, </w:t>
      </w:r>
      <w:r w:rsidR="00643538" w:rsidRPr="00BE2230">
        <w:rPr>
          <w:kern w:val="28"/>
          <w:sz w:val="28"/>
          <w:szCs w:val="28"/>
        </w:rPr>
        <w:t>предусмотренному на 20</w:t>
      </w:r>
      <w:r w:rsidR="003353B6">
        <w:rPr>
          <w:kern w:val="28"/>
          <w:sz w:val="28"/>
          <w:szCs w:val="28"/>
        </w:rPr>
        <w:t>21</w:t>
      </w:r>
      <w:r w:rsidR="00643538" w:rsidRPr="00BE2230">
        <w:rPr>
          <w:kern w:val="28"/>
          <w:sz w:val="28"/>
          <w:szCs w:val="28"/>
        </w:rPr>
        <w:t xml:space="preserve"> год </w:t>
      </w:r>
      <w:r w:rsidR="00ED60EF" w:rsidRPr="00BE2230">
        <w:rPr>
          <w:kern w:val="28"/>
          <w:sz w:val="28"/>
          <w:szCs w:val="28"/>
        </w:rPr>
        <w:t xml:space="preserve">Законом о бюджете </w:t>
      </w:r>
      <w:r>
        <w:rPr>
          <w:kern w:val="28"/>
          <w:sz w:val="28"/>
          <w:szCs w:val="28"/>
        </w:rPr>
        <w:t>фонд</w:t>
      </w:r>
      <w:r w:rsidR="00ED60EF" w:rsidRPr="00BE2230">
        <w:rPr>
          <w:kern w:val="28"/>
          <w:sz w:val="28"/>
          <w:szCs w:val="28"/>
        </w:rPr>
        <w:t>а на 20</w:t>
      </w:r>
      <w:r w:rsidR="001A4CB4">
        <w:rPr>
          <w:kern w:val="28"/>
          <w:sz w:val="28"/>
          <w:szCs w:val="28"/>
        </w:rPr>
        <w:t>2</w:t>
      </w:r>
      <w:r w:rsidR="003353B6">
        <w:rPr>
          <w:kern w:val="28"/>
          <w:sz w:val="28"/>
          <w:szCs w:val="28"/>
        </w:rPr>
        <w:t>1</w:t>
      </w:r>
      <w:r w:rsidR="009B7F9D" w:rsidRPr="00BE2230">
        <w:rPr>
          <w:kern w:val="28"/>
          <w:sz w:val="28"/>
          <w:szCs w:val="28"/>
        </w:rPr>
        <w:t>-20</w:t>
      </w:r>
      <w:r w:rsidR="00FE1680" w:rsidRPr="00BE2230">
        <w:rPr>
          <w:kern w:val="28"/>
          <w:sz w:val="28"/>
          <w:szCs w:val="28"/>
        </w:rPr>
        <w:t>2</w:t>
      </w:r>
      <w:r w:rsidR="003353B6">
        <w:rPr>
          <w:kern w:val="28"/>
          <w:sz w:val="28"/>
          <w:szCs w:val="28"/>
        </w:rPr>
        <w:t>3</w:t>
      </w:r>
      <w:r w:rsidR="001A4CB4">
        <w:rPr>
          <w:kern w:val="28"/>
          <w:sz w:val="28"/>
          <w:szCs w:val="28"/>
        </w:rPr>
        <w:t xml:space="preserve"> </w:t>
      </w:r>
      <w:r w:rsidR="00ED60EF" w:rsidRPr="00BE2230">
        <w:rPr>
          <w:kern w:val="28"/>
          <w:sz w:val="28"/>
          <w:szCs w:val="28"/>
        </w:rPr>
        <w:t>год</w:t>
      </w:r>
      <w:r w:rsidR="009B7F9D" w:rsidRPr="00BE2230">
        <w:rPr>
          <w:kern w:val="28"/>
          <w:sz w:val="28"/>
          <w:szCs w:val="28"/>
        </w:rPr>
        <w:t>ы</w:t>
      </w:r>
      <w:r w:rsidR="009348A6">
        <w:rPr>
          <w:kern w:val="28"/>
          <w:sz w:val="28"/>
          <w:szCs w:val="28"/>
        </w:rPr>
        <w:t xml:space="preserve"> (</w:t>
      </w:r>
      <w:r w:rsidR="006A289C" w:rsidRPr="006A289C">
        <w:rPr>
          <w:kern w:val="28"/>
          <w:sz w:val="28"/>
          <w:szCs w:val="28"/>
        </w:rPr>
        <w:t>19</w:t>
      </w:r>
      <w:r w:rsidR="006A289C">
        <w:rPr>
          <w:kern w:val="28"/>
          <w:sz w:val="28"/>
          <w:szCs w:val="28"/>
        </w:rPr>
        <w:t> 504 </w:t>
      </w:r>
      <w:r w:rsidR="006A289C" w:rsidRPr="006A289C">
        <w:rPr>
          <w:kern w:val="28"/>
          <w:sz w:val="28"/>
          <w:szCs w:val="28"/>
        </w:rPr>
        <w:t>541,9</w:t>
      </w:r>
      <w:r w:rsidR="009348A6">
        <w:rPr>
          <w:kern w:val="28"/>
          <w:sz w:val="28"/>
          <w:szCs w:val="28"/>
        </w:rPr>
        <w:t xml:space="preserve"> тыс. рублей)</w:t>
      </w:r>
      <w:r w:rsidR="0029242E" w:rsidRPr="00BE2230">
        <w:rPr>
          <w:kern w:val="28"/>
          <w:sz w:val="28"/>
          <w:szCs w:val="28"/>
        </w:rPr>
        <w:t xml:space="preserve">, и </w:t>
      </w:r>
      <w:r w:rsidR="006A289C">
        <w:rPr>
          <w:kern w:val="28"/>
          <w:sz w:val="28"/>
          <w:szCs w:val="28"/>
        </w:rPr>
        <w:t>102,4</w:t>
      </w:r>
      <w:r w:rsidR="00ED60EF" w:rsidRPr="00BE2230">
        <w:rPr>
          <w:kern w:val="28"/>
          <w:sz w:val="28"/>
          <w:szCs w:val="28"/>
        </w:rPr>
        <w:t>% к Оценке исполнения</w:t>
      </w:r>
      <w:r w:rsidR="009348A6">
        <w:rPr>
          <w:kern w:val="28"/>
          <w:sz w:val="28"/>
          <w:szCs w:val="28"/>
        </w:rPr>
        <w:t xml:space="preserve"> (</w:t>
      </w:r>
      <w:r w:rsidR="006A289C">
        <w:rPr>
          <w:kern w:val="28"/>
          <w:sz w:val="28"/>
          <w:szCs w:val="28"/>
        </w:rPr>
        <w:t>20 412 </w:t>
      </w:r>
      <w:r w:rsidR="006A289C" w:rsidRPr="006A289C">
        <w:rPr>
          <w:kern w:val="28"/>
          <w:sz w:val="28"/>
          <w:szCs w:val="28"/>
        </w:rPr>
        <w:t>212,4</w:t>
      </w:r>
      <w:r w:rsidR="009348A6">
        <w:rPr>
          <w:kern w:val="28"/>
          <w:sz w:val="28"/>
          <w:szCs w:val="28"/>
        </w:rPr>
        <w:t xml:space="preserve"> тыс. рублей)</w:t>
      </w:r>
      <w:r w:rsidR="00AE0236" w:rsidRPr="00BE2230">
        <w:rPr>
          <w:kern w:val="28"/>
          <w:sz w:val="28"/>
          <w:szCs w:val="28"/>
        </w:rPr>
        <w:t>.</w:t>
      </w:r>
    </w:p>
    <w:p w14:paraId="160674C9" w14:textId="00BFDA86" w:rsidR="00366027" w:rsidRDefault="00366027" w:rsidP="009D391F">
      <w:pPr>
        <w:tabs>
          <w:tab w:val="left" w:pos="993"/>
          <w:tab w:val="right" w:pos="9354"/>
        </w:tabs>
        <w:spacing w:before="120"/>
        <w:ind w:firstLine="709"/>
        <w:jc w:val="both"/>
        <w:rPr>
          <w:kern w:val="28"/>
          <w:sz w:val="28"/>
          <w:szCs w:val="28"/>
        </w:rPr>
      </w:pPr>
      <w:r w:rsidRPr="00AC73C0">
        <w:rPr>
          <w:kern w:val="28"/>
          <w:sz w:val="28"/>
          <w:szCs w:val="28"/>
        </w:rPr>
        <w:t xml:space="preserve">В соответствии с Законопроектом администрирование доходов бюджета фонда осуществляется </w:t>
      </w:r>
      <w:r w:rsidR="004B2AAA" w:rsidRPr="00AC73C0">
        <w:rPr>
          <w:kern w:val="28"/>
          <w:sz w:val="28"/>
          <w:szCs w:val="28"/>
        </w:rPr>
        <w:t xml:space="preserve">территориальным фондом обязательного медицинского страхования Тульской области (далее – </w:t>
      </w:r>
      <w:r w:rsidR="004B2AAA" w:rsidRPr="00AC73C0">
        <w:rPr>
          <w:i/>
          <w:color w:val="0070C0"/>
          <w:kern w:val="28"/>
          <w:sz w:val="28"/>
          <w:szCs w:val="28"/>
        </w:rPr>
        <w:t>ф</w:t>
      </w:r>
      <w:r w:rsidR="006A289C" w:rsidRPr="00AC73C0">
        <w:rPr>
          <w:i/>
          <w:color w:val="0070C0"/>
          <w:kern w:val="28"/>
          <w:sz w:val="28"/>
          <w:szCs w:val="28"/>
        </w:rPr>
        <w:t>онд</w:t>
      </w:r>
      <w:r w:rsidR="004B2AAA" w:rsidRPr="00AC73C0">
        <w:rPr>
          <w:kern w:val="28"/>
          <w:sz w:val="28"/>
          <w:szCs w:val="28"/>
        </w:rPr>
        <w:t>;</w:t>
      </w:r>
      <w:r w:rsidRPr="00AC73C0">
        <w:rPr>
          <w:kern w:val="28"/>
          <w:sz w:val="28"/>
          <w:szCs w:val="28"/>
        </w:rPr>
        <w:t xml:space="preserve"> код главного администратора доходов – 395).</w:t>
      </w:r>
    </w:p>
    <w:p w14:paraId="2B3D36DD" w14:textId="5875E298" w:rsidR="00116CD9" w:rsidRPr="00BE2230" w:rsidRDefault="00116CD9" w:rsidP="009D391F">
      <w:pPr>
        <w:tabs>
          <w:tab w:val="left" w:pos="993"/>
          <w:tab w:val="right" w:pos="9354"/>
        </w:tabs>
        <w:spacing w:before="120"/>
        <w:ind w:firstLine="709"/>
        <w:jc w:val="both"/>
        <w:rPr>
          <w:kern w:val="28"/>
          <w:sz w:val="28"/>
          <w:szCs w:val="28"/>
        </w:rPr>
      </w:pPr>
      <w:r w:rsidRPr="00BE2230">
        <w:rPr>
          <w:kern w:val="28"/>
          <w:sz w:val="28"/>
          <w:szCs w:val="28"/>
        </w:rPr>
        <w:t xml:space="preserve">Доходы бюджета </w:t>
      </w:r>
      <w:r w:rsidR="00955B13">
        <w:rPr>
          <w:kern w:val="28"/>
          <w:sz w:val="28"/>
          <w:szCs w:val="28"/>
        </w:rPr>
        <w:t>фонд</w:t>
      </w:r>
      <w:r w:rsidRPr="00BE2230">
        <w:rPr>
          <w:kern w:val="28"/>
          <w:sz w:val="28"/>
          <w:szCs w:val="28"/>
        </w:rPr>
        <w:t xml:space="preserve">а сформированы в соответствии со статьей 146 </w:t>
      </w:r>
      <w:r w:rsidR="00BE2230" w:rsidRPr="00BE2230">
        <w:rPr>
          <w:kern w:val="28"/>
          <w:sz w:val="28"/>
          <w:szCs w:val="28"/>
        </w:rPr>
        <w:t>БК РФ</w:t>
      </w:r>
      <w:r w:rsidR="00F24092">
        <w:rPr>
          <w:kern w:val="28"/>
          <w:sz w:val="28"/>
          <w:szCs w:val="28"/>
        </w:rPr>
        <w:t xml:space="preserve"> и пунктом 4 статьи 26 Федерального закона </w:t>
      </w:r>
      <w:r w:rsidR="00F24092" w:rsidRPr="00F24092">
        <w:rPr>
          <w:kern w:val="28"/>
          <w:sz w:val="28"/>
          <w:szCs w:val="28"/>
        </w:rPr>
        <w:t>«Об обязательном медицинском страховании в Российской Федерации»</w:t>
      </w:r>
      <w:r w:rsidRPr="00BE2230">
        <w:rPr>
          <w:kern w:val="28"/>
          <w:sz w:val="28"/>
          <w:szCs w:val="28"/>
        </w:rPr>
        <w:t>.</w:t>
      </w:r>
    </w:p>
    <w:p w14:paraId="666E87BC" w14:textId="418CAC83" w:rsidR="002D0BE4" w:rsidRPr="00BE2230" w:rsidRDefault="002D0BE4" w:rsidP="00C4534C">
      <w:pPr>
        <w:tabs>
          <w:tab w:val="left" w:pos="993"/>
          <w:tab w:val="right" w:pos="9354"/>
        </w:tabs>
        <w:spacing w:before="120"/>
        <w:ind w:firstLine="709"/>
        <w:jc w:val="both"/>
        <w:rPr>
          <w:kern w:val="28"/>
          <w:sz w:val="28"/>
          <w:szCs w:val="28"/>
        </w:rPr>
      </w:pPr>
      <w:r w:rsidRPr="00BE2230">
        <w:rPr>
          <w:kern w:val="28"/>
          <w:sz w:val="28"/>
          <w:szCs w:val="28"/>
        </w:rPr>
        <w:t xml:space="preserve">Структура доходов бюджета </w:t>
      </w:r>
      <w:r w:rsidR="00955B13">
        <w:rPr>
          <w:kern w:val="28"/>
          <w:sz w:val="28"/>
          <w:szCs w:val="28"/>
        </w:rPr>
        <w:t>фонд</w:t>
      </w:r>
      <w:r w:rsidRPr="00BE2230">
        <w:rPr>
          <w:kern w:val="28"/>
          <w:sz w:val="28"/>
          <w:szCs w:val="28"/>
        </w:rPr>
        <w:t>а</w:t>
      </w:r>
      <w:r w:rsidR="00DD2CD9">
        <w:rPr>
          <w:kern w:val="28"/>
          <w:sz w:val="28"/>
          <w:szCs w:val="28"/>
        </w:rPr>
        <w:t xml:space="preserve"> по сравнению с 20</w:t>
      </w:r>
      <w:r w:rsidR="00B0249B">
        <w:rPr>
          <w:kern w:val="28"/>
          <w:sz w:val="28"/>
          <w:szCs w:val="28"/>
        </w:rPr>
        <w:t>2</w:t>
      </w:r>
      <w:r w:rsidR="006A289C">
        <w:rPr>
          <w:kern w:val="28"/>
          <w:sz w:val="28"/>
          <w:szCs w:val="28"/>
        </w:rPr>
        <w:t>1</w:t>
      </w:r>
      <w:r w:rsidR="00DD2CD9">
        <w:rPr>
          <w:kern w:val="28"/>
          <w:sz w:val="28"/>
          <w:szCs w:val="28"/>
        </w:rPr>
        <w:t xml:space="preserve"> годом </w:t>
      </w:r>
      <w:r w:rsidR="006A289C">
        <w:rPr>
          <w:kern w:val="28"/>
          <w:sz w:val="28"/>
          <w:szCs w:val="28"/>
        </w:rPr>
        <w:t xml:space="preserve">в целом </w:t>
      </w:r>
      <w:r w:rsidR="00DD2CD9">
        <w:rPr>
          <w:kern w:val="28"/>
          <w:sz w:val="28"/>
          <w:szCs w:val="28"/>
        </w:rPr>
        <w:t xml:space="preserve">не изменяется: более 99% доходов бюджета </w:t>
      </w:r>
      <w:r w:rsidR="00955B13">
        <w:rPr>
          <w:kern w:val="28"/>
          <w:sz w:val="28"/>
          <w:szCs w:val="28"/>
        </w:rPr>
        <w:t>фонд</w:t>
      </w:r>
      <w:r w:rsidR="00DD2CD9">
        <w:rPr>
          <w:kern w:val="28"/>
          <w:sz w:val="28"/>
          <w:szCs w:val="28"/>
        </w:rPr>
        <w:t xml:space="preserve">а составляют </w:t>
      </w:r>
      <w:r w:rsidR="003A599B">
        <w:rPr>
          <w:kern w:val="28"/>
          <w:sz w:val="28"/>
          <w:szCs w:val="28"/>
        </w:rPr>
        <w:t>безвозмездные поступления</w:t>
      </w:r>
      <w:r w:rsidRPr="00BE2230">
        <w:rPr>
          <w:kern w:val="28"/>
          <w:sz w:val="28"/>
          <w:szCs w:val="28"/>
        </w:rPr>
        <w:t>.</w:t>
      </w:r>
    </w:p>
    <w:p w14:paraId="395A3421" w14:textId="2602898F" w:rsidR="00D406E7" w:rsidRPr="00924AC7" w:rsidRDefault="000F30EE" w:rsidP="00924AC7">
      <w:pPr>
        <w:tabs>
          <w:tab w:val="left" w:pos="993"/>
          <w:tab w:val="right" w:pos="9354"/>
        </w:tabs>
        <w:spacing w:before="120"/>
        <w:ind w:firstLine="709"/>
        <w:jc w:val="both"/>
        <w:rPr>
          <w:kern w:val="28"/>
          <w:sz w:val="28"/>
          <w:szCs w:val="28"/>
        </w:rPr>
      </w:pPr>
      <w:r w:rsidRPr="00AC73C0">
        <w:rPr>
          <w:b/>
          <w:i/>
          <w:kern w:val="28"/>
          <w:sz w:val="28"/>
          <w:szCs w:val="28"/>
        </w:rPr>
        <w:t>Неналоговые доходы</w:t>
      </w:r>
      <w:r w:rsidR="003678B0" w:rsidRPr="00AC73C0">
        <w:rPr>
          <w:kern w:val="28"/>
          <w:sz w:val="28"/>
          <w:szCs w:val="28"/>
        </w:rPr>
        <w:t xml:space="preserve"> </w:t>
      </w:r>
      <w:r w:rsidR="009B7F9D" w:rsidRPr="00AC73C0">
        <w:rPr>
          <w:kern w:val="28"/>
          <w:sz w:val="28"/>
          <w:szCs w:val="28"/>
        </w:rPr>
        <w:t>на 20</w:t>
      </w:r>
      <w:r w:rsidR="00DD2CD9" w:rsidRPr="00AC73C0">
        <w:rPr>
          <w:kern w:val="28"/>
          <w:sz w:val="28"/>
          <w:szCs w:val="28"/>
        </w:rPr>
        <w:t>2</w:t>
      </w:r>
      <w:r w:rsidR="006A289C" w:rsidRPr="00AC73C0">
        <w:rPr>
          <w:kern w:val="28"/>
          <w:sz w:val="28"/>
          <w:szCs w:val="28"/>
        </w:rPr>
        <w:t>2</w:t>
      </w:r>
      <w:r w:rsidR="009B7F9D" w:rsidRPr="00AC73C0">
        <w:rPr>
          <w:kern w:val="28"/>
          <w:sz w:val="28"/>
          <w:szCs w:val="28"/>
        </w:rPr>
        <w:t xml:space="preserve"> год </w:t>
      </w:r>
      <w:r w:rsidR="005B424E" w:rsidRPr="00AC73C0">
        <w:rPr>
          <w:kern w:val="28"/>
          <w:sz w:val="28"/>
          <w:szCs w:val="28"/>
        </w:rPr>
        <w:t>в связи с ув</w:t>
      </w:r>
      <w:r w:rsidR="00427AA5" w:rsidRPr="00AC73C0">
        <w:rPr>
          <w:kern w:val="28"/>
          <w:sz w:val="28"/>
          <w:szCs w:val="28"/>
        </w:rPr>
        <w:t>еличивающимися объемами поступлений в виде санкций, налагаемых фондом и страховыми медицинскими организациями по результатам осуществляемого ими</w:t>
      </w:r>
      <w:r w:rsidR="005B424E" w:rsidRPr="00AC73C0">
        <w:rPr>
          <w:kern w:val="28"/>
          <w:sz w:val="28"/>
          <w:szCs w:val="28"/>
        </w:rPr>
        <w:t xml:space="preserve"> контроля, </w:t>
      </w:r>
      <w:r w:rsidRPr="00AC73C0">
        <w:rPr>
          <w:kern w:val="28"/>
          <w:sz w:val="28"/>
          <w:szCs w:val="28"/>
        </w:rPr>
        <w:t>Законопроектом</w:t>
      </w:r>
      <w:r w:rsidR="009B7F9D" w:rsidRPr="00AC73C0">
        <w:rPr>
          <w:kern w:val="28"/>
          <w:sz w:val="28"/>
          <w:szCs w:val="28"/>
        </w:rPr>
        <w:t xml:space="preserve"> предусматриваются в объеме </w:t>
      </w:r>
      <w:r w:rsidR="006A289C" w:rsidRPr="00AC73C0">
        <w:rPr>
          <w:kern w:val="28"/>
          <w:sz w:val="28"/>
          <w:szCs w:val="28"/>
        </w:rPr>
        <w:t>105 085,7</w:t>
      </w:r>
      <w:r w:rsidR="009B7F9D" w:rsidRPr="00AC73C0">
        <w:rPr>
          <w:kern w:val="28"/>
          <w:sz w:val="28"/>
          <w:szCs w:val="28"/>
        </w:rPr>
        <w:t xml:space="preserve"> тыс. рублей</w:t>
      </w:r>
      <w:r w:rsidR="003678B0" w:rsidRPr="00AC73C0">
        <w:rPr>
          <w:kern w:val="28"/>
          <w:sz w:val="28"/>
          <w:szCs w:val="28"/>
        </w:rPr>
        <w:t>,</w:t>
      </w:r>
      <w:r w:rsidR="009B7F9D" w:rsidRPr="00AC73C0">
        <w:rPr>
          <w:kern w:val="28"/>
          <w:sz w:val="28"/>
          <w:szCs w:val="28"/>
        </w:rPr>
        <w:t xml:space="preserve"> что составляет </w:t>
      </w:r>
      <w:r w:rsidR="005B424E" w:rsidRPr="00AC73C0">
        <w:rPr>
          <w:kern w:val="28"/>
          <w:sz w:val="28"/>
          <w:szCs w:val="28"/>
        </w:rPr>
        <w:t>14</w:t>
      </w:r>
      <w:r w:rsidR="00924AC7" w:rsidRPr="00AC73C0">
        <w:rPr>
          <w:kern w:val="28"/>
          <w:sz w:val="28"/>
          <w:szCs w:val="28"/>
        </w:rPr>
        <w:t>9</w:t>
      </w:r>
      <w:r w:rsidR="009B7F9D" w:rsidRPr="00AC73C0">
        <w:rPr>
          <w:kern w:val="28"/>
          <w:sz w:val="28"/>
          <w:szCs w:val="28"/>
        </w:rPr>
        <w:t>,</w:t>
      </w:r>
      <w:r w:rsidR="005B424E" w:rsidRPr="00AC73C0">
        <w:rPr>
          <w:kern w:val="28"/>
          <w:sz w:val="28"/>
          <w:szCs w:val="28"/>
        </w:rPr>
        <w:t>3</w:t>
      </w:r>
      <w:r w:rsidR="009B7F9D" w:rsidRPr="00AC73C0">
        <w:rPr>
          <w:kern w:val="28"/>
          <w:sz w:val="28"/>
          <w:szCs w:val="28"/>
        </w:rPr>
        <w:t>% к соответствующему показателю, предусмотренно</w:t>
      </w:r>
      <w:r w:rsidR="00E6216D" w:rsidRPr="00AC73C0">
        <w:rPr>
          <w:kern w:val="28"/>
          <w:sz w:val="28"/>
          <w:szCs w:val="28"/>
        </w:rPr>
        <w:t xml:space="preserve">му на </w:t>
      </w:r>
      <w:r w:rsidR="00E6216D" w:rsidRPr="00AC73C0">
        <w:rPr>
          <w:kern w:val="28"/>
          <w:sz w:val="28"/>
          <w:szCs w:val="28"/>
        </w:rPr>
        <w:lastRenderedPageBreak/>
        <w:t>20</w:t>
      </w:r>
      <w:r w:rsidR="006A289C" w:rsidRPr="00AC73C0">
        <w:rPr>
          <w:kern w:val="28"/>
          <w:sz w:val="28"/>
          <w:szCs w:val="28"/>
        </w:rPr>
        <w:t>21</w:t>
      </w:r>
      <w:r w:rsidR="009B7F9D" w:rsidRPr="00AC73C0">
        <w:rPr>
          <w:kern w:val="28"/>
          <w:sz w:val="28"/>
          <w:szCs w:val="28"/>
        </w:rPr>
        <w:t xml:space="preserve"> год Законом о бюджете </w:t>
      </w:r>
      <w:r w:rsidR="00955B13" w:rsidRPr="00AC73C0">
        <w:rPr>
          <w:kern w:val="28"/>
          <w:sz w:val="28"/>
          <w:szCs w:val="28"/>
        </w:rPr>
        <w:t>фонд</w:t>
      </w:r>
      <w:r w:rsidR="009B7F9D" w:rsidRPr="00AC73C0">
        <w:rPr>
          <w:kern w:val="28"/>
          <w:sz w:val="28"/>
          <w:szCs w:val="28"/>
        </w:rPr>
        <w:t>а на 20</w:t>
      </w:r>
      <w:r w:rsidR="006A289C" w:rsidRPr="00AC73C0">
        <w:rPr>
          <w:kern w:val="28"/>
          <w:sz w:val="28"/>
          <w:szCs w:val="28"/>
        </w:rPr>
        <w:t>21</w:t>
      </w:r>
      <w:r w:rsidR="009B7F9D" w:rsidRPr="00AC73C0">
        <w:rPr>
          <w:kern w:val="28"/>
          <w:sz w:val="28"/>
          <w:szCs w:val="28"/>
        </w:rPr>
        <w:t>-20</w:t>
      </w:r>
      <w:r w:rsidR="004001E4" w:rsidRPr="00AC73C0">
        <w:rPr>
          <w:kern w:val="28"/>
          <w:sz w:val="28"/>
          <w:szCs w:val="28"/>
        </w:rPr>
        <w:t>2</w:t>
      </w:r>
      <w:r w:rsidR="006A289C" w:rsidRPr="00AC73C0">
        <w:rPr>
          <w:kern w:val="28"/>
          <w:sz w:val="28"/>
          <w:szCs w:val="28"/>
        </w:rPr>
        <w:t>3</w:t>
      </w:r>
      <w:r w:rsidR="009B7F9D" w:rsidRPr="00AC73C0">
        <w:rPr>
          <w:kern w:val="28"/>
          <w:sz w:val="28"/>
          <w:szCs w:val="28"/>
        </w:rPr>
        <w:t xml:space="preserve"> годы</w:t>
      </w:r>
      <w:r w:rsidR="00486DDA" w:rsidRPr="00AC73C0">
        <w:rPr>
          <w:kern w:val="28"/>
          <w:sz w:val="28"/>
          <w:szCs w:val="28"/>
        </w:rPr>
        <w:t xml:space="preserve"> (</w:t>
      </w:r>
      <w:r w:rsidR="00924AC7" w:rsidRPr="00AC73C0">
        <w:rPr>
          <w:kern w:val="28"/>
          <w:sz w:val="28"/>
          <w:szCs w:val="28"/>
        </w:rPr>
        <w:t>7</w:t>
      </w:r>
      <w:r w:rsidR="00E30D1D" w:rsidRPr="00AC73C0">
        <w:rPr>
          <w:kern w:val="28"/>
          <w:sz w:val="28"/>
          <w:szCs w:val="28"/>
        </w:rPr>
        <w:t>0</w:t>
      </w:r>
      <w:r w:rsidR="00486DDA" w:rsidRPr="00AC73C0">
        <w:rPr>
          <w:kern w:val="28"/>
          <w:sz w:val="28"/>
          <w:szCs w:val="28"/>
        </w:rPr>
        <w:t> </w:t>
      </w:r>
      <w:r w:rsidR="005B424E" w:rsidRPr="00AC73C0">
        <w:rPr>
          <w:kern w:val="28"/>
          <w:sz w:val="28"/>
          <w:szCs w:val="28"/>
        </w:rPr>
        <w:t>373</w:t>
      </w:r>
      <w:r w:rsidR="00486DDA" w:rsidRPr="00AC73C0">
        <w:rPr>
          <w:kern w:val="28"/>
          <w:sz w:val="28"/>
          <w:szCs w:val="28"/>
        </w:rPr>
        <w:t>,</w:t>
      </w:r>
      <w:r w:rsidR="005B424E" w:rsidRPr="00AC73C0">
        <w:rPr>
          <w:kern w:val="28"/>
          <w:sz w:val="28"/>
          <w:szCs w:val="28"/>
        </w:rPr>
        <w:t>5</w:t>
      </w:r>
      <w:r w:rsidR="00486DDA" w:rsidRPr="00AC73C0">
        <w:rPr>
          <w:kern w:val="28"/>
          <w:sz w:val="28"/>
          <w:szCs w:val="28"/>
        </w:rPr>
        <w:t xml:space="preserve"> тыс. рублей)</w:t>
      </w:r>
      <w:r w:rsidR="00EA3CCC" w:rsidRPr="00AC73C0">
        <w:rPr>
          <w:kern w:val="28"/>
          <w:sz w:val="28"/>
          <w:szCs w:val="28"/>
        </w:rPr>
        <w:t>,</w:t>
      </w:r>
      <w:r w:rsidR="005B424E" w:rsidRPr="00AC73C0">
        <w:rPr>
          <w:kern w:val="28"/>
          <w:sz w:val="28"/>
          <w:szCs w:val="28"/>
        </w:rPr>
        <w:t xml:space="preserve"> и 98</w:t>
      </w:r>
      <w:r w:rsidR="00B27F2D" w:rsidRPr="00AC73C0">
        <w:rPr>
          <w:kern w:val="28"/>
          <w:sz w:val="28"/>
          <w:szCs w:val="28"/>
        </w:rPr>
        <w:t>,</w:t>
      </w:r>
      <w:r w:rsidR="005B424E" w:rsidRPr="00AC73C0">
        <w:rPr>
          <w:kern w:val="28"/>
          <w:sz w:val="28"/>
          <w:szCs w:val="28"/>
        </w:rPr>
        <w:t>2</w:t>
      </w:r>
      <w:r w:rsidR="00B27F2D" w:rsidRPr="00AC73C0">
        <w:rPr>
          <w:kern w:val="28"/>
          <w:sz w:val="28"/>
          <w:szCs w:val="28"/>
        </w:rPr>
        <w:t>% к Оценк</w:t>
      </w:r>
      <w:r w:rsidR="00D4636D" w:rsidRPr="00AC73C0">
        <w:rPr>
          <w:kern w:val="28"/>
          <w:sz w:val="28"/>
          <w:szCs w:val="28"/>
        </w:rPr>
        <w:t>е</w:t>
      </w:r>
      <w:r w:rsidR="00B27F2D" w:rsidRPr="00AC73C0">
        <w:rPr>
          <w:kern w:val="28"/>
          <w:sz w:val="28"/>
          <w:szCs w:val="28"/>
        </w:rPr>
        <w:t xml:space="preserve"> исполнения (</w:t>
      </w:r>
      <w:r w:rsidR="005B424E" w:rsidRPr="00AC73C0">
        <w:rPr>
          <w:kern w:val="28"/>
          <w:sz w:val="28"/>
          <w:szCs w:val="28"/>
        </w:rPr>
        <w:t>106</w:t>
      </w:r>
      <w:r w:rsidR="00B27F2D" w:rsidRPr="00AC73C0">
        <w:rPr>
          <w:kern w:val="28"/>
          <w:sz w:val="28"/>
          <w:szCs w:val="28"/>
        </w:rPr>
        <w:t> </w:t>
      </w:r>
      <w:r w:rsidR="005B424E" w:rsidRPr="00AC73C0">
        <w:rPr>
          <w:kern w:val="28"/>
          <w:sz w:val="28"/>
          <w:szCs w:val="28"/>
        </w:rPr>
        <w:t>968</w:t>
      </w:r>
      <w:r w:rsidR="00B27F2D" w:rsidRPr="00AC73C0">
        <w:rPr>
          <w:kern w:val="28"/>
          <w:sz w:val="28"/>
          <w:szCs w:val="28"/>
        </w:rPr>
        <w:t>,</w:t>
      </w:r>
      <w:r w:rsidR="005B424E" w:rsidRPr="00AC73C0">
        <w:rPr>
          <w:kern w:val="28"/>
          <w:sz w:val="28"/>
          <w:szCs w:val="28"/>
        </w:rPr>
        <w:t>0</w:t>
      </w:r>
      <w:r w:rsidR="00B27F2D" w:rsidRPr="00AC73C0">
        <w:rPr>
          <w:kern w:val="28"/>
          <w:sz w:val="28"/>
          <w:szCs w:val="28"/>
        </w:rPr>
        <w:t xml:space="preserve"> тыс. рублей)</w:t>
      </w:r>
      <w:r w:rsidR="009B7F9D" w:rsidRPr="00AC73C0">
        <w:rPr>
          <w:kern w:val="28"/>
          <w:sz w:val="28"/>
          <w:szCs w:val="28"/>
        </w:rPr>
        <w:t>.</w:t>
      </w:r>
    </w:p>
    <w:p w14:paraId="548EA0FE" w14:textId="2D476F8B" w:rsidR="001F59CE" w:rsidRPr="00340746" w:rsidRDefault="001F59CE" w:rsidP="00BF298E">
      <w:pPr>
        <w:tabs>
          <w:tab w:val="left" w:pos="993"/>
          <w:tab w:val="right" w:pos="9354"/>
        </w:tabs>
        <w:ind w:firstLine="709"/>
        <w:jc w:val="both"/>
        <w:rPr>
          <w:kern w:val="28"/>
          <w:sz w:val="28"/>
          <w:szCs w:val="28"/>
        </w:rPr>
      </w:pPr>
      <w:r w:rsidRPr="00340746">
        <w:rPr>
          <w:i/>
          <w:kern w:val="28"/>
          <w:sz w:val="28"/>
          <w:szCs w:val="28"/>
        </w:rPr>
        <w:t>П</w:t>
      </w:r>
      <w:r w:rsidR="00E77CC8" w:rsidRPr="00340746">
        <w:rPr>
          <w:i/>
          <w:kern w:val="28"/>
          <w:sz w:val="28"/>
          <w:szCs w:val="28"/>
        </w:rPr>
        <w:t xml:space="preserve">рочие доходы от компенсации затрат бюджетов территориальных фондов </w:t>
      </w:r>
      <w:r w:rsidR="003D68AC" w:rsidRPr="00340746">
        <w:rPr>
          <w:i/>
          <w:kern w:val="28"/>
          <w:sz w:val="28"/>
          <w:szCs w:val="28"/>
        </w:rPr>
        <w:t>обязательного медицинского страхования</w:t>
      </w:r>
      <w:r w:rsidR="003D68AC" w:rsidRPr="00340746">
        <w:rPr>
          <w:kern w:val="28"/>
          <w:sz w:val="28"/>
          <w:szCs w:val="28"/>
        </w:rPr>
        <w:t xml:space="preserve"> (далее – </w:t>
      </w:r>
      <w:r w:rsidR="003D68AC" w:rsidRPr="00340746">
        <w:rPr>
          <w:i/>
          <w:color w:val="0070C0"/>
          <w:kern w:val="28"/>
          <w:sz w:val="28"/>
          <w:szCs w:val="28"/>
        </w:rPr>
        <w:t>ОМС</w:t>
      </w:r>
      <w:r w:rsidR="003D68AC" w:rsidRPr="00340746">
        <w:rPr>
          <w:kern w:val="28"/>
          <w:sz w:val="28"/>
          <w:szCs w:val="28"/>
        </w:rPr>
        <w:t>)</w:t>
      </w:r>
      <w:r w:rsidR="00E30D1D" w:rsidRPr="00340746">
        <w:rPr>
          <w:kern w:val="28"/>
          <w:sz w:val="28"/>
          <w:szCs w:val="28"/>
        </w:rPr>
        <w:t xml:space="preserve"> планируются </w:t>
      </w:r>
      <w:r w:rsidR="00B25416" w:rsidRPr="00340746">
        <w:rPr>
          <w:kern w:val="28"/>
          <w:sz w:val="28"/>
          <w:szCs w:val="28"/>
        </w:rPr>
        <w:t xml:space="preserve">в объеме </w:t>
      </w:r>
      <w:r w:rsidR="00831C44">
        <w:rPr>
          <w:kern w:val="28"/>
          <w:sz w:val="28"/>
          <w:szCs w:val="28"/>
        </w:rPr>
        <w:t>100</w:t>
      </w:r>
      <w:r w:rsidR="00E77CC8" w:rsidRPr="00340746">
        <w:rPr>
          <w:kern w:val="28"/>
          <w:sz w:val="28"/>
          <w:szCs w:val="28"/>
        </w:rPr>
        <w:t> </w:t>
      </w:r>
      <w:r w:rsidR="00831C44">
        <w:rPr>
          <w:kern w:val="28"/>
          <w:sz w:val="28"/>
          <w:szCs w:val="28"/>
        </w:rPr>
        <w:t>8</w:t>
      </w:r>
      <w:r w:rsidR="00BF298E" w:rsidRPr="00340746">
        <w:rPr>
          <w:kern w:val="28"/>
          <w:sz w:val="28"/>
          <w:szCs w:val="28"/>
        </w:rPr>
        <w:t>0</w:t>
      </w:r>
      <w:r w:rsidR="00E77CC8" w:rsidRPr="00340746">
        <w:rPr>
          <w:kern w:val="28"/>
          <w:sz w:val="28"/>
          <w:szCs w:val="28"/>
        </w:rPr>
        <w:t>0,0 тыс. рублей</w:t>
      </w:r>
      <w:r w:rsidR="00970683" w:rsidRPr="00340746">
        <w:rPr>
          <w:kern w:val="28"/>
          <w:sz w:val="28"/>
          <w:szCs w:val="28"/>
        </w:rPr>
        <w:t xml:space="preserve"> (</w:t>
      </w:r>
      <w:r w:rsidR="00BF298E" w:rsidRPr="00340746">
        <w:rPr>
          <w:kern w:val="28"/>
          <w:sz w:val="28"/>
          <w:szCs w:val="28"/>
        </w:rPr>
        <w:t xml:space="preserve">практически </w:t>
      </w:r>
      <w:r w:rsidR="00970683" w:rsidRPr="00340746">
        <w:rPr>
          <w:kern w:val="28"/>
          <w:sz w:val="28"/>
          <w:szCs w:val="28"/>
        </w:rPr>
        <w:t>на уровне Оценки исполнения (</w:t>
      </w:r>
      <w:r w:rsidR="00831C44">
        <w:rPr>
          <w:kern w:val="28"/>
          <w:sz w:val="28"/>
          <w:szCs w:val="28"/>
        </w:rPr>
        <w:t>100</w:t>
      </w:r>
      <w:r w:rsidR="00970683" w:rsidRPr="00340746">
        <w:rPr>
          <w:kern w:val="28"/>
          <w:sz w:val="28"/>
          <w:szCs w:val="28"/>
        </w:rPr>
        <w:t> </w:t>
      </w:r>
      <w:r w:rsidR="00831C44">
        <w:rPr>
          <w:kern w:val="28"/>
          <w:sz w:val="28"/>
          <w:szCs w:val="28"/>
        </w:rPr>
        <w:t>91</w:t>
      </w:r>
      <w:r w:rsidR="003D68AC" w:rsidRPr="00340746">
        <w:rPr>
          <w:kern w:val="28"/>
          <w:sz w:val="28"/>
          <w:szCs w:val="28"/>
        </w:rPr>
        <w:t>3</w:t>
      </w:r>
      <w:r w:rsidR="00970683" w:rsidRPr="00340746">
        <w:rPr>
          <w:kern w:val="28"/>
          <w:sz w:val="28"/>
          <w:szCs w:val="28"/>
        </w:rPr>
        <w:t>,</w:t>
      </w:r>
      <w:r w:rsidR="00831C44">
        <w:rPr>
          <w:kern w:val="28"/>
          <w:sz w:val="28"/>
          <w:szCs w:val="28"/>
        </w:rPr>
        <w:t>9</w:t>
      </w:r>
      <w:r w:rsidR="00970683" w:rsidRPr="00340746">
        <w:rPr>
          <w:kern w:val="28"/>
          <w:sz w:val="28"/>
          <w:szCs w:val="28"/>
        </w:rPr>
        <w:t xml:space="preserve"> тыс. рублей))</w:t>
      </w:r>
      <w:r w:rsidR="00E77CC8" w:rsidRPr="00340746">
        <w:rPr>
          <w:kern w:val="28"/>
          <w:sz w:val="28"/>
          <w:szCs w:val="28"/>
        </w:rPr>
        <w:t xml:space="preserve">, что составляет </w:t>
      </w:r>
      <w:r w:rsidR="00831C44">
        <w:rPr>
          <w:kern w:val="28"/>
          <w:sz w:val="28"/>
          <w:szCs w:val="28"/>
        </w:rPr>
        <w:t>149</w:t>
      </w:r>
      <w:r w:rsidR="00E30D1D" w:rsidRPr="00340746">
        <w:rPr>
          <w:kern w:val="28"/>
          <w:sz w:val="28"/>
          <w:szCs w:val="28"/>
        </w:rPr>
        <w:t>,</w:t>
      </w:r>
      <w:r w:rsidR="00831C44">
        <w:rPr>
          <w:kern w:val="28"/>
          <w:sz w:val="28"/>
          <w:szCs w:val="28"/>
        </w:rPr>
        <w:t>8</w:t>
      </w:r>
      <w:r w:rsidR="00A642D0" w:rsidRPr="00340746">
        <w:rPr>
          <w:kern w:val="28"/>
          <w:sz w:val="28"/>
          <w:szCs w:val="28"/>
        </w:rPr>
        <w:t>% к соответствующему показателю, предусмотренному на 20</w:t>
      </w:r>
      <w:r w:rsidR="003D68AC" w:rsidRPr="00340746">
        <w:rPr>
          <w:kern w:val="28"/>
          <w:sz w:val="28"/>
          <w:szCs w:val="28"/>
        </w:rPr>
        <w:t>2</w:t>
      </w:r>
      <w:r w:rsidR="00831C44">
        <w:rPr>
          <w:kern w:val="28"/>
          <w:sz w:val="28"/>
          <w:szCs w:val="28"/>
        </w:rPr>
        <w:t>1</w:t>
      </w:r>
      <w:r w:rsidR="00A642D0" w:rsidRPr="00340746">
        <w:rPr>
          <w:kern w:val="28"/>
          <w:sz w:val="28"/>
          <w:szCs w:val="28"/>
        </w:rPr>
        <w:t xml:space="preserve"> год Законом о бюджете </w:t>
      </w:r>
      <w:r w:rsidR="00955B13">
        <w:rPr>
          <w:kern w:val="28"/>
          <w:sz w:val="28"/>
          <w:szCs w:val="28"/>
        </w:rPr>
        <w:t>фонд</w:t>
      </w:r>
      <w:r w:rsidR="00A642D0" w:rsidRPr="00340746">
        <w:rPr>
          <w:kern w:val="28"/>
          <w:sz w:val="28"/>
          <w:szCs w:val="28"/>
        </w:rPr>
        <w:t>а на 20</w:t>
      </w:r>
      <w:r w:rsidR="003D68AC" w:rsidRPr="00340746">
        <w:rPr>
          <w:kern w:val="28"/>
          <w:sz w:val="28"/>
          <w:szCs w:val="28"/>
        </w:rPr>
        <w:t>2</w:t>
      </w:r>
      <w:r w:rsidR="00831C44">
        <w:rPr>
          <w:kern w:val="28"/>
          <w:sz w:val="28"/>
          <w:szCs w:val="28"/>
        </w:rPr>
        <w:t>1</w:t>
      </w:r>
      <w:r w:rsidR="00A642D0" w:rsidRPr="00340746">
        <w:rPr>
          <w:kern w:val="28"/>
          <w:sz w:val="28"/>
          <w:szCs w:val="28"/>
        </w:rPr>
        <w:t>-20</w:t>
      </w:r>
      <w:r w:rsidRPr="00340746">
        <w:rPr>
          <w:kern w:val="28"/>
          <w:sz w:val="28"/>
          <w:szCs w:val="28"/>
        </w:rPr>
        <w:t>2</w:t>
      </w:r>
      <w:r w:rsidR="00831C44">
        <w:rPr>
          <w:kern w:val="28"/>
          <w:sz w:val="28"/>
          <w:szCs w:val="28"/>
        </w:rPr>
        <w:t>3</w:t>
      </w:r>
      <w:r w:rsidR="00A642D0" w:rsidRPr="00340746">
        <w:rPr>
          <w:kern w:val="28"/>
          <w:sz w:val="28"/>
          <w:szCs w:val="28"/>
        </w:rPr>
        <w:t xml:space="preserve"> годы (</w:t>
      </w:r>
      <w:r w:rsidR="00BF298E" w:rsidRPr="00340746">
        <w:rPr>
          <w:kern w:val="28"/>
          <w:sz w:val="28"/>
          <w:szCs w:val="28"/>
        </w:rPr>
        <w:t>6</w:t>
      </w:r>
      <w:r w:rsidR="00831C44">
        <w:rPr>
          <w:kern w:val="28"/>
          <w:sz w:val="28"/>
          <w:szCs w:val="28"/>
        </w:rPr>
        <w:t>7</w:t>
      </w:r>
      <w:r w:rsidR="00A642D0" w:rsidRPr="00340746">
        <w:rPr>
          <w:kern w:val="28"/>
          <w:sz w:val="28"/>
          <w:szCs w:val="28"/>
        </w:rPr>
        <w:t> </w:t>
      </w:r>
      <w:r w:rsidR="00831C44">
        <w:rPr>
          <w:kern w:val="28"/>
          <w:sz w:val="28"/>
          <w:szCs w:val="28"/>
        </w:rPr>
        <w:t>3</w:t>
      </w:r>
      <w:r w:rsidR="00BF298E" w:rsidRPr="00340746">
        <w:rPr>
          <w:kern w:val="28"/>
          <w:sz w:val="28"/>
          <w:szCs w:val="28"/>
        </w:rPr>
        <w:t>0</w:t>
      </w:r>
      <w:r w:rsidR="00831C44">
        <w:rPr>
          <w:kern w:val="28"/>
          <w:sz w:val="28"/>
          <w:szCs w:val="28"/>
        </w:rPr>
        <w:t>0</w:t>
      </w:r>
      <w:r w:rsidR="00A642D0" w:rsidRPr="00340746">
        <w:rPr>
          <w:kern w:val="28"/>
          <w:sz w:val="28"/>
          <w:szCs w:val="28"/>
        </w:rPr>
        <w:t>,</w:t>
      </w:r>
      <w:r w:rsidR="00831C44">
        <w:rPr>
          <w:kern w:val="28"/>
          <w:sz w:val="28"/>
          <w:szCs w:val="28"/>
        </w:rPr>
        <w:t>0</w:t>
      </w:r>
      <w:r w:rsidR="00A642D0" w:rsidRPr="00340746">
        <w:rPr>
          <w:kern w:val="28"/>
          <w:sz w:val="28"/>
          <w:szCs w:val="28"/>
        </w:rPr>
        <w:t xml:space="preserve"> тыс. рублей)</w:t>
      </w:r>
      <w:r w:rsidRPr="00340746">
        <w:rPr>
          <w:kern w:val="28"/>
          <w:sz w:val="28"/>
          <w:szCs w:val="28"/>
        </w:rPr>
        <w:t>.</w:t>
      </w:r>
    </w:p>
    <w:p w14:paraId="7EC3034A" w14:textId="5617248A" w:rsidR="00BF298E" w:rsidRPr="00D4636D" w:rsidRDefault="00BF298E" w:rsidP="00BF298E">
      <w:pPr>
        <w:tabs>
          <w:tab w:val="left" w:pos="993"/>
          <w:tab w:val="right" w:pos="9354"/>
        </w:tabs>
        <w:ind w:firstLine="709"/>
        <w:jc w:val="both"/>
        <w:rPr>
          <w:kern w:val="28"/>
          <w:sz w:val="28"/>
          <w:szCs w:val="28"/>
        </w:rPr>
      </w:pPr>
      <w:r w:rsidRPr="001B2209">
        <w:rPr>
          <w:kern w:val="28"/>
          <w:sz w:val="28"/>
          <w:szCs w:val="28"/>
        </w:rPr>
        <w:t>Поступление</w:t>
      </w:r>
      <w:r w:rsidR="00B27F2D" w:rsidRPr="001B2209">
        <w:rPr>
          <w:kern w:val="28"/>
          <w:sz w:val="28"/>
          <w:szCs w:val="28"/>
        </w:rPr>
        <w:t xml:space="preserve"> в бюджет </w:t>
      </w:r>
      <w:r w:rsidR="00955B13" w:rsidRPr="001B2209">
        <w:rPr>
          <w:kern w:val="28"/>
          <w:sz w:val="28"/>
          <w:szCs w:val="28"/>
        </w:rPr>
        <w:t>фонд</w:t>
      </w:r>
      <w:r w:rsidR="00B27F2D" w:rsidRPr="001B2209">
        <w:rPr>
          <w:kern w:val="28"/>
          <w:sz w:val="28"/>
          <w:szCs w:val="28"/>
        </w:rPr>
        <w:t>а</w:t>
      </w:r>
      <w:r w:rsidRPr="001B2209">
        <w:rPr>
          <w:kern w:val="28"/>
          <w:sz w:val="28"/>
          <w:szCs w:val="28"/>
        </w:rPr>
        <w:t xml:space="preserve"> </w:t>
      </w:r>
      <w:r w:rsidR="00340746" w:rsidRPr="001B2209">
        <w:rPr>
          <w:i/>
          <w:kern w:val="28"/>
          <w:sz w:val="28"/>
          <w:szCs w:val="28"/>
        </w:rPr>
        <w:t>штрафов, санкций, возмещения ущерба</w:t>
      </w:r>
      <w:r w:rsidRPr="001B2209">
        <w:rPr>
          <w:kern w:val="28"/>
          <w:sz w:val="28"/>
          <w:szCs w:val="28"/>
        </w:rPr>
        <w:t xml:space="preserve"> предполагается в объеме </w:t>
      </w:r>
      <w:r w:rsidR="00831C44">
        <w:rPr>
          <w:kern w:val="28"/>
          <w:sz w:val="28"/>
          <w:szCs w:val="28"/>
        </w:rPr>
        <w:t>4</w:t>
      </w:r>
      <w:r w:rsidR="00272454" w:rsidRPr="001B2209">
        <w:rPr>
          <w:kern w:val="28"/>
          <w:sz w:val="28"/>
          <w:szCs w:val="28"/>
        </w:rPr>
        <w:t> </w:t>
      </w:r>
      <w:r w:rsidR="00831C44">
        <w:rPr>
          <w:kern w:val="28"/>
          <w:sz w:val="28"/>
          <w:szCs w:val="28"/>
        </w:rPr>
        <w:t>285</w:t>
      </w:r>
      <w:r w:rsidR="00272454" w:rsidRPr="001B2209">
        <w:rPr>
          <w:kern w:val="28"/>
          <w:sz w:val="28"/>
          <w:szCs w:val="28"/>
        </w:rPr>
        <w:t>,</w:t>
      </w:r>
      <w:r w:rsidR="00831C44">
        <w:rPr>
          <w:kern w:val="28"/>
          <w:sz w:val="28"/>
          <w:szCs w:val="28"/>
        </w:rPr>
        <w:t>7</w:t>
      </w:r>
      <w:r w:rsidR="00272454" w:rsidRPr="001B2209">
        <w:rPr>
          <w:kern w:val="28"/>
          <w:sz w:val="28"/>
          <w:szCs w:val="28"/>
        </w:rPr>
        <w:t xml:space="preserve"> тыс. рублей, что составляет </w:t>
      </w:r>
      <w:r w:rsidR="00F279CB" w:rsidRPr="001B2209">
        <w:rPr>
          <w:kern w:val="28"/>
          <w:sz w:val="28"/>
          <w:szCs w:val="28"/>
        </w:rPr>
        <w:t>1</w:t>
      </w:r>
      <w:r w:rsidR="00EC5EFB">
        <w:rPr>
          <w:kern w:val="28"/>
          <w:sz w:val="28"/>
          <w:szCs w:val="28"/>
        </w:rPr>
        <w:t>39</w:t>
      </w:r>
      <w:r w:rsidR="00272454" w:rsidRPr="001B2209">
        <w:rPr>
          <w:kern w:val="28"/>
          <w:sz w:val="28"/>
          <w:szCs w:val="28"/>
        </w:rPr>
        <w:t>,</w:t>
      </w:r>
      <w:r w:rsidR="00EC5EFB">
        <w:rPr>
          <w:kern w:val="28"/>
          <w:sz w:val="28"/>
          <w:szCs w:val="28"/>
        </w:rPr>
        <w:t>4</w:t>
      </w:r>
      <w:r w:rsidR="00272454" w:rsidRPr="001B2209">
        <w:rPr>
          <w:kern w:val="28"/>
          <w:sz w:val="28"/>
          <w:szCs w:val="28"/>
        </w:rPr>
        <w:t xml:space="preserve">% к </w:t>
      </w:r>
      <w:r w:rsidR="00B27F2D" w:rsidRPr="001B2209">
        <w:rPr>
          <w:kern w:val="28"/>
          <w:sz w:val="28"/>
          <w:szCs w:val="28"/>
        </w:rPr>
        <w:t>соответствующему показателю, предусмотренному на 202</w:t>
      </w:r>
      <w:r w:rsidR="00831C44">
        <w:rPr>
          <w:kern w:val="28"/>
          <w:sz w:val="28"/>
          <w:szCs w:val="28"/>
        </w:rPr>
        <w:t>1</w:t>
      </w:r>
      <w:r w:rsidR="00B27F2D" w:rsidRPr="001B2209">
        <w:rPr>
          <w:kern w:val="28"/>
          <w:sz w:val="28"/>
          <w:szCs w:val="28"/>
        </w:rPr>
        <w:t xml:space="preserve"> год Законом о бюджете </w:t>
      </w:r>
      <w:r w:rsidR="00955B13" w:rsidRPr="001B2209">
        <w:rPr>
          <w:kern w:val="28"/>
          <w:sz w:val="28"/>
          <w:szCs w:val="28"/>
        </w:rPr>
        <w:t>фонд</w:t>
      </w:r>
      <w:r w:rsidR="00831C44">
        <w:rPr>
          <w:kern w:val="28"/>
          <w:sz w:val="28"/>
          <w:szCs w:val="28"/>
        </w:rPr>
        <w:t>а на 2021-2023</w:t>
      </w:r>
      <w:r w:rsidR="00B27F2D" w:rsidRPr="001B2209">
        <w:rPr>
          <w:kern w:val="28"/>
          <w:sz w:val="28"/>
          <w:szCs w:val="28"/>
        </w:rPr>
        <w:t xml:space="preserve"> годы (</w:t>
      </w:r>
      <w:r w:rsidR="00831C44">
        <w:rPr>
          <w:kern w:val="28"/>
          <w:sz w:val="28"/>
          <w:szCs w:val="28"/>
        </w:rPr>
        <w:t>3</w:t>
      </w:r>
      <w:r w:rsidR="00B27F2D" w:rsidRPr="001B2209">
        <w:rPr>
          <w:kern w:val="28"/>
          <w:sz w:val="28"/>
          <w:szCs w:val="28"/>
        </w:rPr>
        <w:t> </w:t>
      </w:r>
      <w:r w:rsidR="00831C44">
        <w:rPr>
          <w:kern w:val="28"/>
          <w:sz w:val="28"/>
          <w:szCs w:val="28"/>
        </w:rPr>
        <w:t>073</w:t>
      </w:r>
      <w:r w:rsidR="00B27F2D" w:rsidRPr="001B2209">
        <w:rPr>
          <w:kern w:val="28"/>
          <w:sz w:val="28"/>
          <w:szCs w:val="28"/>
        </w:rPr>
        <w:t>,</w:t>
      </w:r>
      <w:r w:rsidR="00831C44">
        <w:rPr>
          <w:kern w:val="28"/>
          <w:sz w:val="28"/>
          <w:szCs w:val="28"/>
        </w:rPr>
        <w:t>5</w:t>
      </w:r>
      <w:r w:rsidR="00B27F2D" w:rsidRPr="001B2209">
        <w:rPr>
          <w:kern w:val="28"/>
          <w:sz w:val="28"/>
          <w:szCs w:val="28"/>
        </w:rPr>
        <w:t xml:space="preserve"> тыс. рублей)</w:t>
      </w:r>
      <w:r w:rsidR="00EC5EFB">
        <w:rPr>
          <w:kern w:val="28"/>
          <w:sz w:val="28"/>
          <w:szCs w:val="28"/>
        </w:rPr>
        <w:t>, и 70,8% к</w:t>
      </w:r>
      <w:r w:rsidR="00A20E5A" w:rsidRPr="001B2209">
        <w:rPr>
          <w:kern w:val="28"/>
          <w:sz w:val="28"/>
          <w:szCs w:val="28"/>
        </w:rPr>
        <w:t xml:space="preserve"> Оценк</w:t>
      </w:r>
      <w:r w:rsidR="00EC5EFB">
        <w:rPr>
          <w:kern w:val="28"/>
          <w:sz w:val="28"/>
          <w:szCs w:val="28"/>
        </w:rPr>
        <w:t>е исполнения (6</w:t>
      </w:r>
      <w:r w:rsidR="00A20E5A" w:rsidRPr="001B2209">
        <w:rPr>
          <w:kern w:val="28"/>
          <w:sz w:val="28"/>
          <w:szCs w:val="28"/>
        </w:rPr>
        <w:t> </w:t>
      </w:r>
      <w:r w:rsidR="00EC5EFB">
        <w:rPr>
          <w:kern w:val="28"/>
          <w:sz w:val="28"/>
          <w:szCs w:val="28"/>
        </w:rPr>
        <w:t>053</w:t>
      </w:r>
      <w:r w:rsidR="00A20E5A" w:rsidRPr="001B2209">
        <w:rPr>
          <w:kern w:val="28"/>
          <w:sz w:val="28"/>
          <w:szCs w:val="28"/>
        </w:rPr>
        <w:t>,6 тыс. рублей)</w:t>
      </w:r>
      <w:r w:rsidR="00272454" w:rsidRPr="001B2209">
        <w:rPr>
          <w:kern w:val="28"/>
          <w:sz w:val="28"/>
          <w:szCs w:val="28"/>
        </w:rPr>
        <w:t>.</w:t>
      </w:r>
    </w:p>
    <w:p w14:paraId="1A6237FA" w14:textId="3EBD3F7F" w:rsidR="00AC5BFC" w:rsidRPr="00B86A8F" w:rsidRDefault="00AC5BFC" w:rsidP="001E3EA5">
      <w:pPr>
        <w:tabs>
          <w:tab w:val="left" w:pos="993"/>
          <w:tab w:val="right" w:pos="9354"/>
        </w:tabs>
        <w:spacing w:before="120"/>
        <w:ind w:firstLine="709"/>
        <w:jc w:val="both"/>
        <w:rPr>
          <w:kern w:val="28"/>
          <w:sz w:val="28"/>
          <w:szCs w:val="28"/>
        </w:rPr>
      </w:pPr>
      <w:r w:rsidRPr="00B86A8F">
        <w:rPr>
          <w:b/>
          <w:i/>
          <w:kern w:val="28"/>
          <w:sz w:val="28"/>
          <w:szCs w:val="28"/>
        </w:rPr>
        <w:t>Безвозмездные поступления</w:t>
      </w:r>
      <w:r w:rsidRPr="00B86A8F">
        <w:rPr>
          <w:kern w:val="28"/>
          <w:sz w:val="28"/>
          <w:szCs w:val="28"/>
        </w:rPr>
        <w:t xml:space="preserve"> на 20</w:t>
      </w:r>
      <w:r w:rsidR="00550036" w:rsidRPr="00B86A8F">
        <w:rPr>
          <w:kern w:val="28"/>
          <w:sz w:val="28"/>
          <w:szCs w:val="28"/>
        </w:rPr>
        <w:t>2</w:t>
      </w:r>
      <w:r w:rsidR="00EC5EFB">
        <w:rPr>
          <w:kern w:val="28"/>
          <w:sz w:val="28"/>
          <w:szCs w:val="28"/>
        </w:rPr>
        <w:t>2</w:t>
      </w:r>
      <w:r w:rsidRPr="00B86A8F">
        <w:rPr>
          <w:kern w:val="28"/>
          <w:sz w:val="28"/>
          <w:szCs w:val="28"/>
        </w:rPr>
        <w:t xml:space="preserve"> год предусм</w:t>
      </w:r>
      <w:r w:rsidR="004D7DFC" w:rsidRPr="00B86A8F">
        <w:rPr>
          <w:kern w:val="28"/>
          <w:sz w:val="28"/>
          <w:szCs w:val="28"/>
        </w:rPr>
        <w:t>а</w:t>
      </w:r>
      <w:r w:rsidRPr="00B86A8F">
        <w:rPr>
          <w:kern w:val="28"/>
          <w:sz w:val="28"/>
          <w:szCs w:val="28"/>
        </w:rPr>
        <w:t>тр</w:t>
      </w:r>
      <w:r w:rsidR="004D7DFC" w:rsidRPr="00B86A8F">
        <w:rPr>
          <w:kern w:val="28"/>
          <w:sz w:val="28"/>
          <w:szCs w:val="28"/>
        </w:rPr>
        <w:t>иваются</w:t>
      </w:r>
      <w:r w:rsidRPr="00B86A8F">
        <w:rPr>
          <w:kern w:val="28"/>
          <w:sz w:val="28"/>
          <w:szCs w:val="28"/>
        </w:rPr>
        <w:t xml:space="preserve"> в </w:t>
      </w:r>
      <w:r w:rsidR="004D7DFC" w:rsidRPr="00B86A8F">
        <w:rPr>
          <w:kern w:val="28"/>
          <w:sz w:val="28"/>
          <w:szCs w:val="28"/>
        </w:rPr>
        <w:t>объе</w:t>
      </w:r>
      <w:r w:rsidRPr="00B86A8F">
        <w:rPr>
          <w:kern w:val="28"/>
          <w:sz w:val="28"/>
          <w:szCs w:val="28"/>
        </w:rPr>
        <w:t xml:space="preserve">ме </w:t>
      </w:r>
      <w:r w:rsidR="00314E48">
        <w:rPr>
          <w:kern w:val="28"/>
          <w:sz w:val="28"/>
          <w:szCs w:val="28"/>
        </w:rPr>
        <w:t>20</w:t>
      </w:r>
      <w:r w:rsidR="004D7DFC" w:rsidRPr="00B86A8F">
        <w:rPr>
          <w:kern w:val="28"/>
          <w:sz w:val="28"/>
          <w:szCs w:val="28"/>
        </w:rPr>
        <w:t> </w:t>
      </w:r>
      <w:r w:rsidR="00314E48">
        <w:rPr>
          <w:kern w:val="28"/>
          <w:sz w:val="28"/>
          <w:szCs w:val="28"/>
        </w:rPr>
        <w:t>800</w:t>
      </w:r>
      <w:r w:rsidR="004D7DFC" w:rsidRPr="00B86A8F">
        <w:rPr>
          <w:kern w:val="28"/>
          <w:sz w:val="28"/>
          <w:szCs w:val="28"/>
        </w:rPr>
        <w:t> </w:t>
      </w:r>
      <w:r w:rsidR="00314E48">
        <w:rPr>
          <w:kern w:val="28"/>
          <w:sz w:val="28"/>
          <w:szCs w:val="28"/>
        </w:rPr>
        <w:t>194</w:t>
      </w:r>
      <w:r w:rsidR="004D7DFC" w:rsidRPr="00B86A8F">
        <w:rPr>
          <w:kern w:val="28"/>
          <w:sz w:val="28"/>
          <w:szCs w:val="28"/>
        </w:rPr>
        <w:t>,</w:t>
      </w:r>
      <w:r w:rsidR="00314E48">
        <w:rPr>
          <w:kern w:val="28"/>
          <w:sz w:val="28"/>
          <w:szCs w:val="28"/>
        </w:rPr>
        <w:t>7</w:t>
      </w:r>
      <w:r w:rsidRPr="00B86A8F">
        <w:rPr>
          <w:kern w:val="28"/>
          <w:sz w:val="28"/>
          <w:szCs w:val="28"/>
        </w:rPr>
        <w:t xml:space="preserve"> тыс. руб</w:t>
      </w:r>
      <w:r w:rsidR="004D7DFC" w:rsidRPr="00B86A8F">
        <w:rPr>
          <w:kern w:val="28"/>
          <w:sz w:val="28"/>
          <w:szCs w:val="28"/>
        </w:rPr>
        <w:t>лей</w:t>
      </w:r>
      <w:r w:rsidRPr="00B86A8F">
        <w:rPr>
          <w:kern w:val="28"/>
          <w:sz w:val="28"/>
          <w:szCs w:val="28"/>
        </w:rPr>
        <w:t xml:space="preserve">, что </w:t>
      </w:r>
      <w:r w:rsidR="004D7DFC" w:rsidRPr="00B86A8F">
        <w:rPr>
          <w:kern w:val="28"/>
          <w:sz w:val="28"/>
          <w:szCs w:val="28"/>
        </w:rPr>
        <w:t xml:space="preserve">составляет </w:t>
      </w:r>
      <w:r w:rsidR="00314E48">
        <w:rPr>
          <w:kern w:val="28"/>
          <w:sz w:val="28"/>
          <w:szCs w:val="28"/>
        </w:rPr>
        <w:t>107</w:t>
      </w:r>
      <w:r w:rsidR="004D7DFC" w:rsidRPr="00B86A8F">
        <w:rPr>
          <w:kern w:val="28"/>
          <w:sz w:val="28"/>
          <w:szCs w:val="28"/>
        </w:rPr>
        <w:t xml:space="preserve">% к соответствующему показателю, </w:t>
      </w:r>
      <w:r w:rsidR="00B7139B" w:rsidRPr="00B86A8F">
        <w:rPr>
          <w:kern w:val="28"/>
          <w:sz w:val="28"/>
          <w:szCs w:val="28"/>
        </w:rPr>
        <w:t>предусмотренному на 20</w:t>
      </w:r>
      <w:r w:rsidR="00314E48">
        <w:rPr>
          <w:kern w:val="28"/>
          <w:sz w:val="28"/>
          <w:szCs w:val="28"/>
        </w:rPr>
        <w:t>21</w:t>
      </w:r>
      <w:r w:rsidR="00B7139B" w:rsidRPr="00B86A8F">
        <w:rPr>
          <w:kern w:val="28"/>
          <w:sz w:val="28"/>
          <w:szCs w:val="28"/>
        </w:rPr>
        <w:t xml:space="preserve"> год </w:t>
      </w:r>
      <w:r w:rsidR="002C7D54" w:rsidRPr="00B86A8F">
        <w:rPr>
          <w:kern w:val="28"/>
          <w:sz w:val="28"/>
          <w:szCs w:val="28"/>
        </w:rPr>
        <w:t xml:space="preserve">Законом о бюджете </w:t>
      </w:r>
      <w:r w:rsidR="00955B13">
        <w:rPr>
          <w:kern w:val="28"/>
          <w:sz w:val="28"/>
          <w:szCs w:val="28"/>
        </w:rPr>
        <w:t>фонд</w:t>
      </w:r>
      <w:r w:rsidR="002C7D54" w:rsidRPr="00B86A8F">
        <w:rPr>
          <w:kern w:val="28"/>
          <w:sz w:val="28"/>
          <w:szCs w:val="28"/>
        </w:rPr>
        <w:t>а на 20</w:t>
      </w:r>
      <w:r w:rsidR="00314E48">
        <w:rPr>
          <w:kern w:val="28"/>
          <w:sz w:val="28"/>
          <w:szCs w:val="28"/>
        </w:rPr>
        <w:t>21</w:t>
      </w:r>
      <w:r w:rsidR="002C7D54" w:rsidRPr="00B86A8F">
        <w:rPr>
          <w:kern w:val="28"/>
          <w:sz w:val="28"/>
          <w:szCs w:val="28"/>
        </w:rPr>
        <w:t>-20</w:t>
      </w:r>
      <w:r w:rsidR="004D09EA" w:rsidRPr="00B86A8F">
        <w:rPr>
          <w:kern w:val="28"/>
          <w:sz w:val="28"/>
          <w:szCs w:val="28"/>
        </w:rPr>
        <w:t>2</w:t>
      </w:r>
      <w:r w:rsidR="00314E48">
        <w:rPr>
          <w:kern w:val="28"/>
          <w:sz w:val="28"/>
          <w:szCs w:val="28"/>
        </w:rPr>
        <w:t>3</w:t>
      </w:r>
      <w:r w:rsidR="002C7D54" w:rsidRPr="00B86A8F">
        <w:rPr>
          <w:kern w:val="28"/>
          <w:sz w:val="28"/>
          <w:szCs w:val="28"/>
        </w:rPr>
        <w:t xml:space="preserve"> год</w:t>
      </w:r>
      <w:r w:rsidR="003162AC" w:rsidRPr="00B86A8F">
        <w:rPr>
          <w:kern w:val="28"/>
          <w:sz w:val="28"/>
          <w:szCs w:val="28"/>
        </w:rPr>
        <w:t>ы</w:t>
      </w:r>
      <w:r w:rsidR="002C7D54" w:rsidRPr="00B86A8F">
        <w:rPr>
          <w:kern w:val="28"/>
          <w:sz w:val="28"/>
          <w:szCs w:val="28"/>
        </w:rPr>
        <w:t xml:space="preserve"> </w:t>
      </w:r>
      <w:r w:rsidR="0028055A" w:rsidRPr="00B86A8F">
        <w:rPr>
          <w:kern w:val="28"/>
          <w:sz w:val="28"/>
          <w:szCs w:val="28"/>
        </w:rPr>
        <w:t>(</w:t>
      </w:r>
      <w:r w:rsidR="001E3EA5" w:rsidRPr="00B86A8F">
        <w:rPr>
          <w:kern w:val="28"/>
          <w:sz w:val="28"/>
          <w:szCs w:val="28"/>
        </w:rPr>
        <w:t>1</w:t>
      </w:r>
      <w:r w:rsidR="00550036" w:rsidRPr="00B86A8F">
        <w:rPr>
          <w:kern w:val="28"/>
          <w:sz w:val="28"/>
          <w:szCs w:val="28"/>
        </w:rPr>
        <w:t>9</w:t>
      </w:r>
      <w:r w:rsidR="001E3EA5" w:rsidRPr="00B86A8F">
        <w:rPr>
          <w:kern w:val="28"/>
          <w:sz w:val="28"/>
          <w:szCs w:val="28"/>
        </w:rPr>
        <w:t> </w:t>
      </w:r>
      <w:r w:rsidR="00314E48">
        <w:rPr>
          <w:kern w:val="28"/>
          <w:sz w:val="28"/>
          <w:szCs w:val="28"/>
        </w:rPr>
        <w:t>434</w:t>
      </w:r>
      <w:r w:rsidR="001E3EA5" w:rsidRPr="00B86A8F">
        <w:rPr>
          <w:kern w:val="28"/>
          <w:sz w:val="28"/>
          <w:szCs w:val="28"/>
        </w:rPr>
        <w:t> </w:t>
      </w:r>
      <w:r w:rsidR="00314E48">
        <w:rPr>
          <w:kern w:val="28"/>
          <w:sz w:val="28"/>
          <w:szCs w:val="28"/>
        </w:rPr>
        <w:t>168</w:t>
      </w:r>
      <w:r w:rsidR="001E3EA5" w:rsidRPr="00B86A8F">
        <w:rPr>
          <w:kern w:val="28"/>
          <w:sz w:val="28"/>
          <w:szCs w:val="28"/>
        </w:rPr>
        <w:t>,</w:t>
      </w:r>
      <w:r w:rsidR="00550036" w:rsidRPr="00B86A8F">
        <w:rPr>
          <w:kern w:val="28"/>
          <w:sz w:val="28"/>
          <w:szCs w:val="28"/>
        </w:rPr>
        <w:t>4</w:t>
      </w:r>
      <w:r w:rsidR="0028055A" w:rsidRPr="00B86A8F">
        <w:rPr>
          <w:kern w:val="28"/>
          <w:sz w:val="28"/>
          <w:szCs w:val="28"/>
        </w:rPr>
        <w:t xml:space="preserve"> тыс. рублей)</w:t>
      </w:r>
      <w:r w:rsidR="002C7D54" w:rsidRPr="00B86A8F">
        <w:rPr>
          <w:kern w:val="28"/>
          <w:sz w:val="28"/>
          <w:szCs w:val="28"/>
        </w:rPr>
        <w:t xml:space="preserve">, и </w:t>
      </w:r>
      <w:r w:rsidR="00314E48">
        <w:rPr>
          <w:kern w:val="28"/>
          <w:sz w:val="28"/>
          <w:szCs w:val="28"/>
        </w:rPr>
        <w:t>102</w:t>
      </w:r>
      <w:r w:rsidR="002C7D54" w:rsidRPr="00B86A8F">
        <w:rPr>
          <w:kern w:val="28"/>
          <w:sz w:val="28"/>
          <w:szCs w:val="28"/>
        </w:rPr>
        <w:t>,</w:t>
      </w:r>
      <w:r w:rsidR="00314E48">
        <w:rPr>
          <w:kern w:val="28"/>
          <w:sz w:val="28"/>
          <w:szCs w:val="28"/>
        </w:rPr>
        <w:t>4</w:t>
      </w:r>
      <w:r w:rsidR="002C7D54" w:rsidRPr="00B86A8F">
        <w:rPr>
          <w:kern w:val="28"/>
          <w:sz w:val="28"/>
          <w:szCs w:val="28"/>
        </w:rPr>
        <w:t>% к Оценке исполнения</w:t>
      </w:r>
      <w:r w:rsidR="00884F86" w:rsidRPr="00B86A8F">
        <w:rPr>
          <w:kern w:val="28"/>
          <w:sz w:val="28"/>
          <w:szCs w:val="28"/>
        </w:rPr>
        <w:t xml:space="preserve"> (</w:t>
      </w:r>
      <w:r w:rsidR="00314E48">
        <w:rPr>
          <w:kern w:val="28"/>
          <w:sz w:val="28"/>
          <w:szCs w:val="28"/>
        </w:rPr>
        <w:t>20</w:t>
      </w:r>
      <w:r w:rsidR="00884F86" w:rsidRPr="00B86A8F">
        <w:rPr>
          <w:kern w:val="28"/>
          <w:sz w:val="28"/>
          <w:szCs w:val="28"/>
        </w:rPr>
        <w:t> </w:t>
      </w:r>
      <w:r w:rsidR="00314E48">
        <w:rPr>
          <w:kern w:val="28"/>
          <w:sz w:val="28"/>
          <w:szCs w:val="28"/>
        </w:rPr>
        <w:t>305</w:t>
      </w:r>
      <w:r w:rsidR="00884F86" w:rsidRPr="00B86A8F">
        <w:rPr>
          <w:kern w:val="28"/>
          <w:sz w:val="28"/>
          <w:szCs w:val="28"/>
        </w:rPr>
        <w:t> </w:t>
      </w:r>
      <w:r w:rsidR="00314E48">
        <w:rPr>
          <w:kern w:val="28"/>
          <w:sz w:val="28"/>
          <w:szCs w:val="28"/>
        </w:rPr>
        <w:t>244</w:t>
      </w:r>
      <w:r w:rsidR="00884F86" w:rsidRPr="00B86A8F">
        <w:rPr>
          <w:kern w:val="28"/>
          <w:sz w:val="28"/>
          <w:szCs w:val="28"/>
        </w:rPr>
        <w:t>,</w:t>
      </w:r>
      <w:r w:rsidR="00314E48">
        <w:rPr>
          <w:kern w:val="28"/>
          <w:sz w:val="28"/>
          <w:szCs w:val="28"/>
        </w:rPr>
        <w:t>4</w:t>
      </w:r>
      <w:r w:rsidR="00884F86" w:rsidRPr="00B86A8F">
        <w:rPr>
          <w:kern w:val="28"/>
          <w:sz w:val="28"/>
          <w:szCs w:val="28"/>
        </w:rPr>
        <w:t xml:space="preserve"> тыс. рублей)</w:t>
      </w:r>
      <w:r w:rsidR="004D7DFC" w:rsidRPr="00B86A8F">
        <w:rPr>
          <w:kern w:val="28"/>
          <w:sz w:val="28"/>
          <w:szCs w:val="28"/>
        </w:rPr>
        <w:t>.</w:t>
      </w:r>
    </w:p>
    <w:p w14:paraId="450A42AB" w14:textId="44132FFE" w:rsidR="007A3827" w:rsidRPr="00515CBD" w:rsidRDefault="00B86A8F" w:rsidP="009D391F">
      <w:pPr>
        <w:tabs>
          <w:tab w:val="left" w:pos="993"/>
          <w:tab w:val="right" w:pos="9354"/>
        </w:tabs>
        <w:ind w:firstLine="709"/>
        <w:jc w:val="both"/>
        <w:rPr>
          <w:kern w:val="28"/>
          <w:sz w:val="28"/>
          <w:szCs w:val="28"/>
        </w:rPr>
      </w:pPr>
      <w:r w:rsidRPr="00515CBD">
        <w:rPr>
          <w:kern w:val="28"/>
          <w:sz w:val="28"/>
          <w:szCs w:val="28"/>
        </w:rPr>
        <w:t>В качестве б</w:t>
      </w:r>
      <w:r w:rsidR="007A3827" w:rsidRPr="00515CBD">
        <w:rPr>
          <w:kern w:val="28"/>
          <w:sz w:val="28"/>
          <w:szCs w:val="28"/>
        </w:rPr>
        <w:t>езвозмездны</w:t>
      </w:r>
      <w:r w:rsidRPr="00515CBD">
        <w:rPr>
          <w:kern w:val="28"/>
          <w:sz w:val="28"/>
          <w:szCs w:val="28"/>
        </w:rPr>
        <w:t>х</w:t>
      </w:r>
      <w:r w:rsidR="007A3827" w:rsidRPr="00515CBD">
        <w:rPr>
          <w:kern w:val="28"/>
          <w:sz w:val="28"/>
          <w:szCs w:val="28"/>
        </w:rPr>
        <w:t xml:space="preserve"> поступлени</w:t>
      </w:r>
      <w:r w:rsidRPr="00515CBD">
        <w:rPr>
          <w:kern w:val="28"/>
          <w:sz w:val="28"/>
          <w:szCs w:val="28"/>
        </w:rPr>
        <w:t>й</w:t>
      </w:r>
      <w:r w:rsidR="00AC5BFC" w:rsidRPr="00515CBD">
        <w:rPr>
          <w:kern w:val="28"/>
          <w:sz w:val="28"/>
          <w:szCs w:val="28"/>
        </w:rPr>
        <w:t xml:space="preserve"> в бюджет </w:t>
      </w:r>
      <w:r w:rsidR="00955B13">
        <w:rPr>
          <w:kern w:val="28"/>
          <w:sz w:val="28"/>
          <w:szCs w:val="28"/>
        </w:rPr>
        <w:t>фонд</w:t>
      </w:r>
      <w:r w:rsidR="004506F3" w:rsidRPr="00515CBD">
        <w:rPr>
          <w:kern w:val="28"/>
          <w:sz w:val="28"/>
          <w:szCs w:val="28"/>
        </w:rPr>
        <w:t>а в 20</w:t>
      </w:r>
      <w:r w:rsidRPr="00515CBD">
        <w:rPr>
          <w:kern w:val="28"/>
          <w:sz w:val="28"/>
          <w:szCs w:val="28"/>
        </w:rPr>
        <w:t>2</w:t>
      </w:r>
      <w:r w:rsidR="00314E48">
        <w:rPr>
          <w:kern w:val="28"/>
          <w:sz w:val="28"/>
          <w:szCs w:val="28"/>
        </w:rPr>
        <w:t>2</w:t>
      </w:r>
      <w:r w:rsidR="00AC5BFC" w:rsidRPr="00515CBD">
        <w:rPr>
          <w:kern w:val="28"/>
          <w:sz w:val="28"/>
          <w:szCs w:val="28"/>
        </w:rPr>
        <w:t xml:space="preserve"> год</w:t>
      </w:r>
      <w:r w:rsidR="00186469" w:rsidRPr="00515CBD">
        <w:rPr>
          <w:kern w:val="28"/>
          <w:sz w:val="28"/>
          <w:szCs w:val="28"/>
        </w:rPr>
        <w:t>у</w:t>
      </w:r>
      <w:r w:rsidR="00AC5BFC" w:rsidRPr="00515CBD">
        <w:rPr>
          <w:kern w:val="28"/>
          <w:sz w:val="28"/>
          <w:szCs w:val="28"/>
        </w:rPr>
        <w:t xml:space="preserve"> </w:t>
      </w:r>
      <w:r w:rsidR="00515CBD">
        <w:rPr>
          <w:kern w:val="28"/>
          <w:sz w:val="28"/>
          <w:szCs w:val="28"/>
        </w:rPr>
        <w:t xml:space="preserve">Законопроектом </w:t>
      </w:r>
      <w:r w:rsidR="00AC5BFC" w:rsidRPr="00515CBD">
        <w:rPr>
          <w:kern w:val="28"/>
          <w:sz w:val="28"/>
          <w:szCs w:val="28"/>
        </w:rPr>
        <w:t>предусм</w:t>
      </w:r>
      <w:r w:rsidR="0028055A" w:rsidRPr="00515CBD">
        <w:rPr>
          <w:kern w:val="28"/>
          <w:sz w:val="28"/>
          <w:szCs w:val="28"/>
        </w:rPr>
        <w:t>а</w:t>
      </w:r>
      <w:r w:rsidR="00AC5BFC" w:rsidRPr="00515CBD">
        <w:rPr>
          <w:kern w:val="28"/>
          <w:sz w:val="28"/>
          <w:szCs w:val="28"/>
        </w:rPr>
        <w:t>тр</w:t>
      </w:r>
      <w:r w:rsidR="0028055A" w:rsidRPr="00515CBD">
        <w:rPr>
          <w:kern w:val="28"/>
          <w:sz w:val="28"/>
          <w:szCs w:val="28"/>
        </w:rPr>
        <w:t>ива</w:t>
      </w:r>
      <w:r w:rsidR="007A3827" w:rsidRPr="00515CBD">
        <w:rPr>
          <w:kern w:val="28"/>
          <w:sz w:val="28"/>
          <w:szCs w:val="28"/>
        </w:rPr>
        <w:t>ю</w:t>
      </w:r>
      <w:r w:rsidR="0028055A" w:rsidRPr="00515CBD">
        <w:rPr>
          <w:kern w:val="28"/>
          <w:sz w:val="28"/>
          <w:szCs w:val="28"/>
        </w:rPr>
        <w:t>тся</w:t>
      </w:r>
      <w:r w:rsidR="007A3827" w:rsidRPr="00515CBD">
        <w:rPr>
          <w:kern w:val="28"/>
          <w:sz w:val="28"/>
          <w:szCs w:val="28"/>
        </w:rPr>
        <w:t xml:space="preserve"> </w:t>
      </w:r>
      <w:r w:rsidR="00E10278" w:rsidRPr="00515CBD">
        <w:rPr>
          <w:kern w:val="28"/>
          <w:sz w:val="28"/>
          <w:szCs w:val="28"/>
        </w:rPr>
        <w:t xml:space="preserve">субвенции </w:t>
      </w:r>
      <w:r w:rsidRPr="00515CBD">
        <w:rPr>
          <w:kern w:val="28"/>
          <w:sz w:val="28"/>
          <w:szCs w:val="28"/>
        </w:rPr>
        <w:t xml:space="preserve">из бюджета ФФОМС </w:t>
      </w:r>
      <w:r w:rsidR="00E10278" w:rsidRPr="00515CBD">
        <w:rPr>
          <w:kern w:val="28"/>
          <w:sz w:val="28"/>
          <w:szCs w:val="28"/>
        </w:rPr>
        <w:t>на финансовое обеспечение организации ОМС на территориях субъектов Российской Федерации</w:t>
      </w:r>
      <w:r w:rsidR="005C7189">
        <w:rPr>
          <w:kern w:val="28"/>
          <w:sz w:val="28"/>
          <w:szCs w:val="28"/>
        </w:rPr>
        <w:t>, а также межбюджетные трансферты из бюджетов других территориальных фондов ОМС, поступающие в рамках межтерриториальных расчетов</w:t>
      </w:r>
      <w:r w:rsidR="007A3827" w:rsidRPr="00515CBD">
        <w:rPr>
          <w:kern w:val="28"/>
          <w:sz w:val="28"/>
          <w:szCs w:val="28"/>
        </w:rPr>
        <w:t>.</w:t>
      </w:r>
    </w:p>
    <w:p w14:paraId="431F6F57" w14:textId="7B1224AE" w:rsidR="005C7189" w:rsidRDefault="005C7189" w:rsidP="005C7189">
      <w:pPr>
        <w:tabs>
          <w:tab w:val="left" w:pos="993"/>
          <w:tab w:val="right" w:pos="9354"/>
        </w:tabs>
        <w:ind w:firstLine="709"/>
        <w:jc w:val="both"/>
        <w:rPr>
          <w:kern w:val="28"/>
          <w:sz w:val="28"/>
          <w:szCs w:val="28"/>
        </w:rPr>
      </w:pPr>
      <w:r w:rsidRPr="00E72154">
        <w:rPr>
          <w:kern w:val="28"/>
          <w:sz w:val="28"/>
          <w:szCs w:val="28"/>
        </w:rPr>
        <w:t>Поступление в 20</w:t>
      </w:r>
      <w:r>
        <w:rPr>
          <w:kern w:val="28"/>
          <w:sz w:val="28"/>
          <w:szCs w:val="28"/>
        </w:rPr>
        <w:t>22</w:t>
      </w:r>
      <w:r w:rsidRPr="00E72154">
        <w:rPr>
          <w:kern w:val="28"/>
          <w:sz w:val="28"/>
          <w:szCs w:val="28"/>
        </w:rPr>
        <w:t xml:space="preserve"> году в бюджет </w:t>
      </w:r>
      <w:r>
        <w:rPr>
          <w:kern w:val="28"/>
          <w:sz w:val="28"/>
          <w:szCs w:val="28"/>
        </w:rPr>
        <w:t>фонд</w:t>
      </w:r>
      <w:r w:rsidRPr="00E72154">
        <w:rPr>
          <w:kern w:val="28"/>
          <w:sz w:val="28"/>
          <w:szCs w:val="28"/>
        </w:rPr>
        <w:t xml:space="preserve">а </w:t>
      </w:r>
      <w:r w:rsidRPr="00E72154">
        <w:rPr>
          <w:i/>
          <w:kern w:val="28"/>
          <w:sz w:val="28"/>
          <w:szCs w:val="28"/>
        </w:rPr>
        <w:t>субвенций на финансовое обеспечение организации ОМС на территориях субъектов Российской Федерации</w:t>
      </w:r>
      <w:r w:rsidRPr="00E72154">
        <w:rPr>
          <w:kern w:val="28"/>
          <w:sz w:val="28"/>
          <w:szCs w:val="28"/>
        </w:rPr>
        <w:t xml:space="preserve"> </w:t>
      </w:r>
      <w:r>
        <w:rPr>
          <w:kern w:val="28"/>
          <w:sz w:val="28"/>
          <w:szCs w:val="28"/>
        </w:rPr>
        <w:t xml:space="preserve">предусмотрено </w:t>
      </w:r>
      <w:r w:rsidRPr="00E72154">
        <w:rPr>
          <w:kern w:val="28"/>
          <w:sz w:val="28"/>
          <w:szCs w:val="28"/>
        </w:rPr>
        <w:t xml:space="preserve">в объеме </w:t>
      </w:r>
      <w:r>
        <w:rPr>
          <w:kern w:val="28"/>
          <w:sz w:val="28"/>
          <w:szCs w:val="28"/>
        </w:rPr>
        <w:t>20</w:t>
      </w:r>
      <w:r w:rsidRPr="00E72154">
        <w:rPr>
          <w:kern w:val="28"/>
          <w:sz w:val="28"/>
          <w:szCs w:val="28"/>
        </w:rPr>
        <w:t> </w:t>
      </w:r>
      <w:r>
        <w:rPr>
          <w:kern w:val="28"/>
          <w:sz w:val="28"/>
          <w:szCs w:val="28"/>
        </w:rPr>
        <w:t>400</w:t>
      </w:r>
      <w:r w:rsidRPr="00E72154">
        <w:rPr>
          <w:kern w:val="28"/>
          <w:sz w:val="28"/>
          <w:szCs w:val="28"/>
        </w:rPr>
        <w:t> </w:t>
      </w:r>
      <w:r>
        <w:rPr>
          <w:kern w:val="28"/>
          <w:sz w:val="28"/>
          <w:szCs w:val="28"/>
        </w:rPr>
        <w:t>324</w:t>
      </w:r>
      <w:r w:rsidRPr="00E72154">
        <w:rPr>
          <w:kern w:val="28"/>
          <w:sz w:val="28"/>
          <w:szCs w:val="28"/>
        </w:rPr>
        <w:t>,2 тыс. рублей (10</w:t>
      </w:r>
      <w:r w:rsidR="00E56B9F">
        <w:rPr>
          <w:kern w:val="28"/>
          <w:sz w:val="28"/>
          <w:szCs w:val="28"/>
        </w:rPr>
        <w:t>7,2</w:t>
      </w:r>
      <w:r w:rsidRPr="00E72154">
        <w:rPr>
          <w:kern w:val="28"/>
          <w:sz w:val="28"/>
          <w:szCs w:val="28"/>
        </w:rPr>
        <w:t>% к объему, предусмотренному на 202</w:t>
      </w:r>
      <w:r>
        <w:rPr>
          <w:kern w:val="28"/>
          <w:sz w:val="28"/>
          <w:szCs w:val="28"/>
        </w:rPr>
        <w:t>1</w:t>
      </w:r>
      <w:r w:rsidRPr="00E72154">
        <w:rPr>
          <w:kern w:val="28"/>
          <w:sz w:val="28"/>
          <w:szCs w:val="28"/>
        </w:rPr>
        <w:t xml:space="preserve"> год Законом о бюджете </w:t>
      </w:r>
      <w:r>
        <w:rPr>
          <w:kern w:val="28"/>
          <w:sz w:val="28"/>
          <w:szCs w:val="28"/>
        </w:rPr>
        <w:t>фонд</w:t>
      </w:r>
      <w:r w:rsidRPr="00E72154">
        <w:rPr>
          <w:kern w:val="28"/>
          <w:sz w:val="28"/>
          <w:szCs w:val="28"/>
        </w:rPr>
        <w:t>а на 20</w:t>
      </w:r>
      <w:r>
        <w:rPr>
          <w:kern w:val="28"/>
          <w:sz w:val="28"/>
          <w:szCs w:val="28"/>
        </w:rPr>
        <w:t>21</w:t>
      </w:r>
      <w:r w:rsidRPr="00E72154">
        <w:rPr>
          <w:kern w:val="28"/>
          <w:sz w:val="28"/>
          <w:szCs w:val="28"/>
        </w:rPr>
        <w:t>-202</w:t>
      </w:r>
      <w:r>
        <w:rPr>
          <w:kern w:val="28"/>
          <w:sz w:val="28"/>
          <w:szCs w:val="28"/>
        </w:rPr>
        <w:t>3</w:t>
      </w:r>
      <w:r w:rsidRPr="00E72154">
        <w:rPr>
          <w:kern w:val="28"/>
          <w:sz w:val="28"/>
          <w:szCs w:val="28"/>
        </w:rPr>
        <w:t xml:space="preserve"> годы (</w:t>
      </w:r>
      <w:r>
        <w:rPr>
          <w:kern w:val="28"/>
          <w:sz w:val="28"/>
          <w:szCs w:val="28"/>
        </w:rPr>
        <w:t>19 035 889,2</w:t>
      </w:r>
      <w:r w:rsidRPr="00E72154">
        <w:rPr>
          <w:kern w:val="28"/>
          <w:sz w:val="28"/>
          <w:szCs w:val="28"/>
        </w:rPr>
        <w:t xml:space="preserve"> тыс. рублей)), </w:t>
      </w:r>
      <w:r>
        <w:rPr>
          <w:kern w:val="28"/>
          <w:sz w:val="28"/>
          <w:szCs w:val="28"/>
        </w:rPr>
        <w:t>что</w:t>
      </w:r>
      <w:r w:rsidRPr="00E72154">
        <w:rPr>
          <w:kern w:val="28"/>
          <w:sz w:val="28"/>
          <w:szCs w:val="28"/>
        </w:rPr>
        <w:t xml:space="preserve"> соответств</w:t>
      </w:r>
      <w:r>
        <w:rPr>
          <w:kern w:val="28"/>
          <w:sz w:val="28"/>
          <w:szCs w:val="28"/>
        </w:rPr>
        <w:t>ует</w:t>
      </w:r>
      <w:r w:rsidRPr="00E72154">
        <w:rPr>
          <w:kern w:val="28"/>
          <w:sz w:val="28"/>
          <w:szCs w:val="28"/>
        </w:rPr>
        <w:t xml:space="preserve"> приложени</w:t>
      </w:r>
      <w:r>
        <w:rPr>
          <w:kern w:val="28"/>
          <w:sz w:val="28"/>
          <w:szCs w:val="28"/>
        </w:rPr>
        <w:t>ю</w:t>
      </w:r>
      <w:r w:rsidR="00996722">
        <w:rPr>
          <w:kern w:val="28"/>
          <w:sz w:val="28"/>
          <w:szCs w:val="28"/>
        </w:rPr>
        <w:t xml:space="preserve"> 4</w:t>
      </w:r>
      <w:r w:rsidRPr="00E72154">
        <w:rPr>
          <w:kern w:val="28"/>
          <w:sz w:val="28"/>
          <w:szCs w:val="28"/>
        </w:rPr>
        <w:t xml:space="preserve"> к проекту федерального закона №</w:t>
      </w:r>
      <w:r w:rsidR="00996722">
        <w:rPr>
          <w:kern w:val="28"/>
          <w:sz w:val="28"/>
          <w:szCs w:val="28"/>
        </w:rPr>
        <w:t>1258297</w:t>
      </w:r>
      <w:r w:rsidR="00996722">
        <w:rPr>
          <w:kern w:val="28"/>
          <w:sz w:val="28"/>
          <w:szCs w:val="28"/>
        </w:rPr>
        <w:noBreakHyphen/>
      </w:r>
      <w:r w:rsidR="00996722" w:rsidRPr="00996722">
        <w:rPr>
          <w:kern w:val="28"/>
          <w:sz w:val="28"/>
          <w:szCs w:val="28"/>
        </w:rPr>
        <w:t>7</w:t>
      </w:r>
      <w:r w:rsidRPr="00E72154">
        <w:rPr>
          <w:kern w:val="28"/>
          <w:sz w:val="28"/>
          <w:szCs w:val="28"/>
        </w:rPr>
        <w:t xml:space="preserve"> «О бюджете Федерального фонда обязательного медицинского страхования на 202</w:t>
      </w:r>
      <w:r w:rsidR="00996722">
        <w:rPr>
          <w:kern w:val="28"/>
          <w:sz w:val="28"/>
          <w:szCs w:val="28"/>
        </w:rPr>
        <w:t>2</w:t>
      </w:r>
      <w:r w:rsidRPr="00E72154">
        <w:rPr>
          <w:kern w:val="28"/>
          <w:sz w:val="28"/>
          <w:szCs w:val="28"/>
        </w:rPr>
        <w:t xml:space="preserve"> год и на плановый период 202</w:t>
      </w:r>
      <w:r w:rsidR="00996722">
        <w:rPr>
          <w:kern w:val="28"/>
          <w:sz w:val="28"/>
          <w:szCs w:val="28"/>
        </w:rPr>
        <w:t>3</w:t>
      </w:r>
      <w:r w:rsidRPr="00E72154">
        <w:rPr>
          <w:kern w:val="28"/>
          <w:sz w:val="28"/>
          <w:szCs w:val="28"/>
        </w:rPr>
        <w:t xml:space="preserve"> и 202</w:t>
      </w:r>
      <w:r w:rsidR="00996722">
        <w:rPr>
          <w:kern w:val="28"/>
          <w:sz w:val="28"/>
          <w:szCs w:val="28"/>
        </w:rPr>
        <w:t>4</w:t>
      </w:r>
      <w:r w:rsidRPr="00E72154">
        <w:rPr>
          <w:kern w:val="28"/>
          <w:sz w:val="28"/>
          <w:szCs w:val="28"/>
        </w:rPr>
        <w:t xml:space="preserve"> годов», внесенному в Государственную Думу Федерального Собрания Российской Федерации.</w:t>
      </w:r>
    </w:p>
    <w:p w14:paraId="755C2B97" w14:textId="77777777" w:rsidR="00DB39B6" w:rsidRPr="00B01D2A" w:rsidRDefault="00DB39B6" w:rsidP="005C7189">
      <w:pPr>
        <w:tabs>
          <w:tab w:val="left" w:pos="993"/>
          <w:tab w:val="right" w:pos="9354"/>
        </w:tabs>
        <w:ind w:firstLine="709"/>
        <w:jc w:val="both"/>
        <w:rPr>
          <w:i/>
          <w:kern w:val="28"/>
          <w:sz w:val="22"/>
          <w:szCs w:val="22"/>
        </w:rPr>
      </w:pPr>
      <w:proofErr w:type="spellStart"/>
      <w:r w:rsidRPr="00B01D2A">
        <w:rPr>
          <w:i/>
          <w:kern w:val="28"/>
          <w:sz w:val="22"/>
          <w:szCs w:val="22"/>
        </w:rPr>
        <w:t>Справочно</w:t>
      </w:r>
      <w:proofErr w:type="spellEnd"/>
      <w:r w:rsidRPr="00B01D2A">
        <w:rPr>
          <w:i/>
          <w:kern w:val="28"/>
          <w:sz w:val="22"/>
          <w:szCs w:val="22"/>
        </w:rPr>
        <w:t>:</w:t>
      </w:r>
    </w:p>
    <w:p w14:paraId="172194A9" w14:textId="490254DD" w:rsidR="00B83C9A" w:rsidRDefault="00B83C9A" w:rsidP="005C7189">
      <w:pPr>
        <w:tabs>
          <w:tab w:val="left" w:pos="993"/>
          <w:tab w:val="right" w:pos="9354"/>
        </w:tabs>
        <w:ind w:firstLine="709"/>
        <w:jc w:val="both"/>
        <w:rPr>
          <w:kern w:val="28"/>
          <w:sz w:val="22"/>
          <w:szCs w:val="22"/>
        </w:rPr>
      </w:pPr>
      <w:r w:rsidRPr="00AC73C0">
        <w:rPr>
          <w:kern w:val="28"/>
          <w:sz w:val="22"/>
          <w:szCs w:val="22"/>
        </w:rPr>
        <w:t xml:space="preserve">В общем объеме субвенций </w:t>
      </w:r>
      <w:r w:rsidR="00365075" w:rsidRPr="00AC73C0">
        <w:rPr>
          <w:kern w:val="28"/>
          <w:sz w:val="22"/>
          <w:szCs w:val="22"/>
        </w:rPr>
        <w:t>на 2022 год</w:t>
      </w:r>
      <w:r w:rsidRPr="00AC73C0">
        <w:rPr>
          <w:kern w:val="28"/>
          <w:sz w:val="22"/>
          <w:szCs w:val="22"/>
        </w:rPr>
        <w:t xml:space="preserve"> </w:t>
      </w:r>
      <w:r w:rsidR="007D6FE2" w:rsidRPr="00AC73C0">
        <w:rPr>
          <w:kern w:val="28"/>
          <w:sz w:val="22"/>
          <w:szCs w:val="22"/>
        </w:rPr>
        <w:t xml:space="preserve">6 355 436,3 тыс. рублей </w:t>
      </w:r>
      <w:r w:rsidR="00DB39B6" w:rsidRPr="00AC73C0">
        <w:rPr>
          <w:kern w:val="28"/>
          <w:sz w:val="22"/>
          <w:szCs w:val="22"/>
        </w:rPr>
        <w:t xml:space="preserve">(31,2%) </w:t>
      </w:r>
      <w:r w:rsidR="007D6FE2" w:rsidRPr="00AC73C0">
        <w:rPr>
          <w:kern w:val="28"/>
          <w:sz w:val="22"/>
          <w:szCs w:val="22"/>
        </w:rPr>
        <w:t>составляет сумма страховых взносов на ОМС неработающего населения, застрахованного на территории Тульской области</w:t>
      </w:r>
      <w:r w:rsidR="00DB39B6" w:rsidRPr="00AC73C0">
        <w:rPr>
          <w:kern w:val="28"/>
          <w:sz w:val="22"/>
          <w:szCs w:val="22"/>
        </w:rPr>
        <w:t xml:space="preserve"> (уплачивается в ФФОМС Тульской областью; </w:t>
      </w:r>
      <w:r w:rsidR="00FA2557" w:rsidRPr="00AC73C0">
        <w:rPr>
          <w:kern w:val="28"/>
          <w:sz w:val="22"/>
          <w:szCs w:val="22"/>
        </w:rPr>
        <w:t>рассчитана в соответствии с Федеральным законом от 30.11.2011 №354</w:t>
      </w:r>
      <w:r w:rsidR="00FA2557" w:rsidRPr="00AC73C0">
        <w:rPr>
          <w:kern w:val="28"/>
          <w:sz w:val="22"/>
          <w:szCs w:val="22"/>
        </w:rPr>
        <w:noBreakHyphen/>
        <w:t>ФЗ «О размере и порядке расчета тарифа страхового взноса на обязательное медицинское страхование неработающего населения», исходя из численности неработающих в Тульской области (на 01.01.2021) в количестве 812 539 человек</w:t>
      </w:r>
      <w:r w:rsidR="00FA2557" w:rsidRPr="00AC73C0">
        <w:rPr>
          <w:kern w:val="28"/>
          <w:sz w:val="22"/>
          <w:szCs w:val="22"/>
          <w:vertAlign w:val="superscript"/>
        </w:rPr>
        <w:footnoteReference w:id="1"/>
      </w:r>
      <w:r w:rsidR="007F2AE0" w:rsidRPr="00AC73C0">
        <w:rPr>
          <w:kern w:val="28"/>
          <w:sz w:val="22"/>
          <w:szCs w:val="22"/>
        </w:rPr>
        <w:t xml:space="preserve"> (56,5% общего количества застрахованных в Тульской области)</w:t>
      </w:r>
      <w:r w:rsidR="00FA2557" w:rsidRPr="00AC73C0">
        <w:rPr>
          <w:kern w:val="28"/>
          <w:sz w:val="22"/>
          <w:szCs w:val="22"/>
        </w:rPr>
        <w:t xml:space="preserve">; </w:t>
      </w:r>
      <w:r w:rsidR="00DB39B6" w:rsidRPr="00AC73C0">
        <w:rPr>
          <w:kern w:val="28"/>
          <w:sz w:val="22"/>
          <w:szCs w:val="22"/>
        </w:rPr>
        <w:t>предусмотрена в проекте закона Тульской области «О бюджете Тульской области на 2022 год и на плановый период 2023 и 2024 годов</w:t>
      </w:r>
      <w:r w:rsidR="006C3ABE" w:rsidRPr="00AC73C0">
        <w:rPr>
          <w:kern w:val="28"/>
          <w:sz w:val="22"/>
          <w:szCs w:val="22"/>
        </w:rPr>
        <w:t>, находящемся на рассмотрении в Тульской областной Думе</w:t>
      </w:r>
      <w:r w:rsidR="00DB39B6" w:rsidRPr="00AC73C0">
        <w:rPr>
          <w:kern w:val="28"/>
          <w:sz w:val="22"/>
          <w:szCs w:val="22"/>
        </w:rPr>
        <w:t>)</w:t>
      </w:r>
      <w:r w:rsidR="007D6FE2" w:rsidRPr="00AC73C0">
        <w:rPr>
          <w:kern w:val="28"/>
          <w:sz w:val="22"/>
          <w:szCs w:val="22"/>
        </w:rPr>
        <w:t>.</w:t>
      </w:r>
      <w:r w:rsidR="007F2AE0" w:rsidRPr="00AC73C0">
        <w:rPr>
          <w:kern w:val="28"/>
          <w:sz w:val="22"/>
          <w:szCs w:val="22"/>
        </w:rPr>
        <w:t xml:space="preserve"> Таким образом, </w:t>
      </w:r>
      <w:r w:rsidR="0008181A" w:rsidRPr="00AC73C0">
        <w:rPr>
          <w:kern w:val="28"/>
          <w:sz w:val="22"/>
          <w:szCs w:val="22"/>
        </w:rPr>
        <w:t xml:space="preserve">в 2022 году Тульской областью </w:t>
      </w:r>
      <w:r w:rsidR="007F2AE0" w:rsidRPr="00AC73C0">
        <w:rPr>
          <w:kern w:val="28"/>
          <w:sz w:val="22"/>
          <w:szCs w:val="22"/>
        </w:rPr>
        <w:t xml:space="preserve">в расчете на одного неработающего застрахованного </w:t>
      </w:r>
      <w:r w:rsidR="0008181A" w:rsidRPr="00AC73C0">
        <w:rPr>
          <w:kern w:val="28"/>
          <w:sz w:val="22"/>
          <w:szCs w:val="22"/>
        </w:rPr>
        <w:t>будет уплачено</w:t>
      </w:r>
      <w:r w:rsidR="007F2AE0" w:rsidRPr="00AC73C0">
        <w:rPr>
          <w:kern w:val="28"/>
          <w:sz w:val="22"/>
          <w:szCs w:val="22"/>
        </w:rPr>
        <w:t xml:space="preserve"> 7 821,7 рубля (</w:t>
      </w:r>
      <w:r w:rsidR="00EA5370" w:rsidRPr="00AC73C0">
        <w:rPr>
          <w:kern w:val="28"/>
          <w:sz w:val="22"/>
          <w:szCs w:val="22"/>
        </w:rPr>
        <w:t xml:space="preserve">при этом </w:t>
      </w:r>
      <w:r w:rsidR="0008181A" w:rsidRPr="00AC73C0">
        <w:rPr>
          <w:kern w:val="28"/>
          <w:sz w:val="22"/>
          <w:szCs w:val="22"/>
        </w:rPr>
        <w:t xml:space="preserve">субвенция в Тульскую область в 2022 году поступит из расчета 14 173,9 рубля </w:t>
      </w:r>
      <w:r w:rsidR="007F2AE0" w:rsidRPr="00AC73C0">
        <w:rPr>
          <w:kern w:val="28"/>
          <w:sz w:val="22"/>
          <w:szCs w:val="22"/>
        </w:rPr>
        <w:t>на одного застрахованного).</w:t>
      </w:r>
    </w:p>
    <w:p w14:paraId="35AC7396" w14:textId="6F582103" w:rsidR="007F3CE8" w:rsidRPr="00F02855" w:rsidRDefault="00996722" w:rsidP="009D391F">
      <w:pPr>
        <w:tabs>
          <w:tab w:val="left" w:pos="993"/>
          <w:tab w:val="right" w:pos="9354"/>
        </w:tabs>
        <w:ind w:firstLine="709"/>
        <w:jc w:val="both"/>
        <w:rPr>
          <w:kern w:val="28"/>
          <w:sz w:val="28"/>
          <w:szCs w:val="28"/>
        </w:rPr>
      </w:pPr>
      <w:r w:rsidRPr="002C609C">
        <w:rPr>
          <w:kern w:val="28"/>
          <w:sz w:val="28"/>
          <w:szCs w:val="28"/>
        </w:rPr>
        <w:lastRenderedPageBreak/>
        <w:t>Межбюджетные трансферты из бюджетов других территориальных фондов ОМС (наименование кода доходов – «</w:t>
      </w:r>
      <w:r w:rsidRPr="002C609C">
        <w:rPr>
          <w:i/>
          <w:kern w:val="28"/>
          <w:sz w:val="28"/>
          <w:szCs w:val="28"/>
        </w:rPr>
        <w:t>прочие межбюджетные трансферты, передаваемые бюджетам территориальных фондов обязательного медицинского страхования</w:t>
      </w:r>
      <w:r w:rsidRPr="002C609C">
        <w:rPr>
          <w:kern w:val="28"/>
          <w:sz w:val="28"/>
          <w:szCs w:val="28"/>
        </w:rPr>
        <w:t xml:space="preserve">») планируются в Законопроекте </w:t>
      </w:r>
      <w:r w:rsidR="002C609C" w:rsidRPr="002C609C">
        <w:rPr>
          <w:kern w:val="28"/>
          <w:sz w:val="28"/>
          <w:szCs w:val="28"/>
        </w:rPr>
        <w:t xml:space="preserve">на 2022 год </w:t>
      </w:r>
      <w:r w:rsidRPr="002C609C">
        <w:rPr>
          <w:kern w:val="28"/>
          <w:sz w:val="28"/>
          <w:szCs w:val="28"/>
        </w:rPr>
        <w:t xml:space="preserve">в </w:t>
      </w:r>
      <w:r w:rsidR="002C609C">
        <w:rPr>
          <w:kern w:val="28"/>
          <w:sz w:val="28"/>
          <w:szCs w:val="28"/>
        </w:rPr>
        <w:t xml:space="preserve">сумме, равной </w:t>
      </w:r>
      <w:r w:rsidR="002C609C" w:rsidRPr="002C609C">
        <w:rPr>
          <w:kern w:val="28"/>
          <w:sz w:val="28"/>
          <w:szCs w:val="28"/>
        </w:rPr>
        <w:t xml:space="preserve">объему, предусмотренному на 2021 год Законом о бюджете фонда на 2021-2023 годы, и Оценке исполнения </w:t>
      </w:r>
      <w:r w:rsidR="002C609C">
        <w:rPr>
          <w:kern w:val="28"/>
          <w:sz w:val="28"/>
          <w:szCs w:val="28"/>
        </w:rPr>
        <w:t>(</w:t>
      </w:r>
      <w:r w:rsidRPr="002C609C">
        <w:rPr>
          <w:kern w:val="28"/>
          <w:sz w:val="28"/>
          <w:szCs w:val="28"/>
        </w:rPr>
        <w:t>399 870,5 тыс. рублей</w:t>
      </w:r>
      <w:r w:rsidR="002C609C">
        <w:rPr>
          <w:kern w:val="28"/>
          <w:sz w:val="28"/>
          <w:szCs w:val="28"/>
        </w:rPr>
        <w:t>)</w:t>
      </w:r>
      <w:r w:rsidR="007F3CE8" w:rsidRPr="002C609C">
        <w:rPr>
          <w:kern w:val="28"/>
          <w:sz w:val="28"/>
          <w:szCs w:val="28"/>
        </w:rPr>
        <w:t>.</w:t>
      </w:r>
    </w:p>
    <w:p w14:paraId="77022591" w14:textId="46F2829F" w:rsidR="008550D3" w:rsidRPr="00E72154" w:rsidRDefault="008550D3" w:rsidP="005C2FE3">
      <w:pPr>
        <w:keepNext/>
        <w:tabs>
          <w:tab w:val="right" w:pos="9354"/>
        </w:tabs>
        <w:spacing w:before="120" w:after="120"/>
        <w:ind w:left="709"/>
        <w:rPr>
          <w:b/>
          <w:i/>
          <w:sz w:val="28"/>
          <w:szCs w:val="28"/>
        </w:rPr>
      </w:pPr>
      <w:r w:rsidRPr="00E72154">
        <w:rPr>
          <w:b/>
          <w:i/>
          <w:sz w:val="28"/>
          <w:szCs w:val="28"/>
        </w:rPr>
        <w:t>Доходы в плановом периоде 20</w:t>
      </w:r>
      <w:r w:rsidR="00695086" w:rsidRPr="00E72154">
        <w:rPr>
          <w:b/>
          <w:i/>
          <w:sz w:val="28"/>
          <w:szCs w:val="28"/>
        </w:rPr>
        <w:t>2</w:t>
      </w:r>
      <w:r w:rsidR="00C10493">
        <w:rPr>
          <w:b/>
          <w:i/>
          <w:sz w:val="28"/>
          <w:szCs w:val="28"/>
        </w:rPr>
        <w:t>3</w:t>
      </w:r>
      <w:r w:rsidRPr="00E72154">
        <w:rPr>
          <w:b/>
          <w:i/>
          <w:sz w:val="28"/>
          <w:szCs w:val="28"/>
        </w:rPr>
        <w:t xml:space="preserve"> и 20</w:t>
      </w:r>
      <w:r w:rsidR="007E26F4" w:rsidRPr="00E72154">
        <w:rPr>
          <w:b/>
          <w:i/>
          <w:sz w:val="28"/>
          <w:szCs w:val="28"/>
        </w:rPr>
        <w:t>2</w:t>
      </w:r>
      <w:r w:rsidR="00C10493">
        <w:rPr>
          <w:b/>
          <w:i/>
          <w:sz w:val="28"/>
          <w:szCs w:val="28"/>
        </w:rPr>
        <w:t>4</w:t>
      </w:r>
      <w:r w:rsidRPr="00E72154">
        <w:rPr>
          <w:b/>
          <w:i/>
          <w:sz w:val="28"/>
          <w:szCs w:val="28"/>
        </w:rPr>
        <w:t xml:space="preserve"> годов</w:t>
      </w:r>
    </w:p>
    <w:p w14:paraId="28681E65" w14:textId="26A0FB9A" w:rsidR="008550D3" w:rsidRPr="00325535" w:rsidRDefault="009C2513" w:rsidP="009D391F">
      <w:pPr>
        <w:tabs>
          <w:tab w:val="left" w:pos="993"/>
          <w:tab w:val="right" w:pos="9354"/>
        </w:tabs>
        <w:ind w:firstLine="709"/>
        <w:jc w:val="both"/>
        <w:rPr>
          <w:kern w:val="28"/>
          <w:sz w:val="28"/>
          <w:szCs w:val="28"/>
        </w:rPr>
      </w:pPr>
      <w:r w:rsidRPr="00325535">
        <w:rPr>
          <w:kern w:val="28"/>
          <w:sz w:val="28"/>
          <w:szCs w:val="28"/>
        </w:rPr>
        <w:t xml:space="preserve">Доходы бюджета </w:t>
      </w:r>
      <w:r w:rsidR="00955B13">
        <w:rPr>
          <w:kern w:val="28"/>
          <w:sz w:val="28"/>
          <w:szCs w:val="28"/>
        </w:rPr>
        <w:t>фонд</w:t>
      </w:r>
      <w:r w:rsidRPr="00325535">
        <w:rPr>
          <w:kern w:val="28"/>
          <w:sz w:val="28"/>
          <w:szCs w:val="28"/>
        </w:rPr>
        <w:t>а в 20</w:t>
      </w:r>
      <w:r w:rsidR="007D1A1E" w:rsidRPr="00325535">
        <w:rPr>
          <w:kern w:val="28"/>
          <w:sz w:val="28"/>
          <w:szCs w:val="28"/>
        </w:rPr>
        <w:t>2</w:t>
      </w:r>
      <w:r w:rsidR="00C10493">
        <w:rPr>
          <w:kern w:val="28"/>
          <w:sz w:val="28"/>
          <w:szCs w:val="28"/>
        </w:rPr>
        <w:t>3</w:t>
      </w:r>
      <w:r w:rsidR="008550D3" w:rsidRPr="00325535">
        <w:rPr>
          <w:kern w:val="28"/>
          <w:sz w:val="28"/>
          <w:szCs w:val="28"/>
        </w:rPr>
        <w:t xml:space="preserve"> и 20</w:t>
      </w:r>
      <w:r w:rsidR="007E26F4" w:rsidRPr="00325535">
        <w:rPr>
          <w:kern w:val="28"/>
          <w:sz w:val="28"/>
          <w:szCs w:val="28"/>
        </w:rPr>
        <w:t>2</w:t>
      </w:r>
      <w:r w:rsidR="00C10493">
        <w:rPr>
          <w:kern w:val="28"/>
          <w:sz w:val="28"/>
          <w:szCs w:val="28"/>
        </w:rPr>
        <w:t>4</w:t>
      </w:r>
      <w:r w:rsidR="008550D3" w:rsidRPr="00325535">
        <w:rPr>
          <w:kern w:val="28"/>
          <w:sz w:val="28"/>
          <w:szCs w:val="28"/>
        </w:rPr>
        <w:t xml:space="preserve"> годах планируются соответственно в объемах </w:t>
      </w:r>
      <w:r w:rsidR="00C10493">
        <w:rPr>
          <w:kern w:val="28"/>
          <w:sz w:val="28"/>
          <w:szCs w:val="28"/>
        </w:rPr>
        <w:t>21</w:t>
      </w:r>
      <w:r w:rsidR="00B31A98" w:rsidRPr="00325535">
        <w:rPr>
          <w:kern w:val="28"/>
          <w:sz w:val="28"/>
          <w:szCs w:val="28"/>
        </w:rPr>
        <w:t> </w:t>
      </w:r>
      <w:r w:rsidR="00A77671" w:rsidRPr="00325535">
        <w:rPr>
          <w:kern w:val="28"/>
          <w:sz w:val="28"/>
          <w:szCs w:val="28"/>
        </w:rPr>
        <w:t>5</w:t>
      </w:r>
      <w:r w:rsidR="00C10493">
        <w:rPr>
          <w:kern w:val="28"/>
          <w:sz w:val="28"/>
          <w:szCs w:val="28"/>
        </w:rPr>
        <w:t>17</w:t>
      </w:r>
      <w:r w:rsidR="00B31A98" w:rsidRPr="00325535">
        <w:rPr>
          <w:kern w:val="28"/>
          <w:sz w:val="28"/>
          <w:szCs w:val="28"/>
        </w:rPr>
        <w:t> </w:t>
      </w:r>
      <w:r w:rsidR="00C10493">
        <w:rPr>
          <w:kern w:val="28"/>
          <w:sz w:val="28"/>
          <w:szCs w:val="28"/>
        </w:rPr>
        <w:t>211</w:t>
      </w:r>
      <w:r w:rsidR="008550D3" w:rsidRPr="00325535">
        <w:rPr>
          <w:kern w:val="28"/>
          <w:sz w:val="28"/>
          <w:szCs w:val="28"/>
        </w:rPr>
        <w:t>,</w:t>
      </w:r>
      <w:r w:rsidR="00C10493">
        <w:rPr>
          <w:kern w:val="28"/>
          <w:sz w:val="28"/>
          <w:szCs w:val="28"/>
        </w:rPr>
        <w:t>7</w:t>
      </w:r>
      <w:r w:rsidR="008550D3" w:rsidRPr="00325535">
        <w:rPr>
          <w:kern w:val="28"/>
          <w:sz w:val="28"/>
          <w:szCs w:val="28"/>
        </w:rPr>
        <w:t xml:space="preserve"> тыс. рублей </w:t>
      </w:r>
      <w:r w:rsidR="00D737CB" w:rsidRPr="00325535">
        <w:rPr>
          <w:kern w:val="28"/>
          <w:sz w:val="28"/>
          <w:szCs w:val="28"/>
        </w:rPr>
        <w:t>(</w:t>
      </w:r>
      <w:r w:rsidR="00A634AB" w:rsidRPr="00325535">
        <w:rPr>
          <w:kern w:val="28"/>
          <w:sz w:val="28"/>
          <w:szCs w:val="28"/>
        </w:rPr>
        <w:t xml:space="preserve">на </w:t>
      </w:r>
      <w:r w:rsidR="00C10493">
        <w:rPr>
          <w:kern w:val="28"/>
          <w:sz w:val="28"/>
          <w:szCs w:val="28"/>
        </w:rPr>
        <w:t>611 </w:t>
      </w:r>
      <w:r w:rsidR="00C10493" w:rsidRPr="00C10493">
        <w:rPr>
          <w:kern w:val="28"/>
          <w:sz w:val="28"/>
          <w:szCs w:val="28"/>
        </w:rPr>
        <w:t>931,3</w:t>
      </w:r>
      <w:r w:rsidR="00A634AB" w:rsidRPr="00325535">
        <w:rPr>
          <w:kern w:val="28"/>
          <w:sz w:val="28"/>
          <w:szCs w:val="28"/>
        </w:rPr>
        <w:t xml:space="preserve"> тыс. рублей</w:t>
      </w:r>
      <w:r w:rsidR="00736DC6" w:rsidRPr="00325535">
        <w:rPr>
          <w:kern w:val="28"/>
          <w:sz w:val="28"/>
          <w:szCs w:val="28"/>
        </w:rPr>
        <w:t xml:space="preserve">, или на </w:t>
      </w:r>
      <w:r w:rsidR="00C10493">
        <w:rPr>
          <w:kern w:val="28"/>
          <w:sz w:val="28"/>
          <w:szCs w:val="28"/>
        </w:rPr>
        <w:t>2</w:t>
      </w:r>
      <w:r w:rsidR="00736DC6" w:rsidRPr="00325535">
        <w:rPr>
          <w:kern w:val="28"/>
          <w:sz w:val="28"/>
          <w:szCs w:val="28"/>
        </w:rPr>
        <w:t>,</w:t>
      </w:r>
      <w:r w:rsidR="00C10493">
        <w:rPr>
          <w:kern w:val="28"/>
          <w:sz w:val="28"/>
          <w:szCs w:val="28"/>
        </w:rPr>
        <w:t>9</w:t>
      </w:r>
      <w:r w:rsidR="00736DC6" w:rsidRPr="00325535">
        <w:rPr>
          <w:kern w:val="28"/>
          <w:sz w:val="28"/>
          <w:szCs w:val="28"/>
        </w:rPr>
        <w:t>%,</w:t>
      </w:r>
      <w:r w:rsidR="00F03FD3" w:rsidRPr="00325535">
        <w:rPr>
          <w:kern w:val="28"/>
          <w:sz w:val="28"/>
          <w:szCs w:val="28"/>
        </w:rPr>
        <w:t xml:space="preserve"> </w:t>
      </w:r>
      <w:r w:rsidR="00FE2560" w:rsidRPr="00325535">
        <w:rPr>
          <w:kern w:val="28"/>
          <w:sz w:val="28"/>
          <w:szCs w:val="28"/>
        </w:rPr>
        <w:t xml:space="preserve">выше </w:t>
      </w:r>
      <w:r w:rsidR="00262114" w:rsidRPr="00325535">
        <w:rPr>
          <w:kern w:val="28"/>
          <w:sz w:val="28"/>
          <w:szCs w:val="28"/>
        </w:rPr>
        <w:t>доходов, планируемых на 202</w:t>
      </w:r>
      <w:r w:rsidR="00C10493">
        <w:rPr>
          <w:kern w:val="28"/>
          <w:sz w:val="28"/>
          <w:szCs w:val="28"/>
        </w:rPr>
        <w:t>2</w:t>
      </w:r>
      <w:r w:rsidR="00D737CB" w:rsidRPr="00325535">
        <w:rPr>
          <w:kern w:val="28"/>
          <w:sz w:val="28"/>
          <w:szCs w:val="28"/>
        </w:rPr>
        <w:t xml:space="preserve"> год) </w:t>
      </w:r>
      <w:r w:rsidR="008550D3" w:rsidRPr="00325535">
        <w:rPr>
          <w:kern w:val="28"/>
          <w:sz w:val="28"/>
          <w:szCs w:val="28"/>
        </w:rPr>
        <w:t xml:space="preserve">и </w:t>
      </w:r>
      <w:r w:rsidR="00695086" w:rsidRPr="00325535">
        <w:rPr>
          <w:kern w:val="28"/>
          <w:sz w:val="28"/>
          <w:szCs w:val="28"/>
        </w:rPr>
        <w:t>2</w:t>
      </w:r>
      <w:r w:rsidR="00C10493">
        <w:rPr>
          <w:kern w:val="28"/>
          <w:sz w:val="28"/>
          <w:szCs w:val="28"/>
        </w:rPr>
        <w:t>2</w:t>
      </w:r>
      <w:r w:rsidR="00B31A98" w:rsidRPr="00325535">
        <w:rPr>
          <w:kern w:val="28"/>
          <w:sz w:val="28"/>
          <w:szCs w:val="28"/>
        </w:rPr>
        <w:t> </w:t>
      </w:r>
      <w:r w:rsidR="00C10493">
        <w:rPr>
          <w:kern w:val="28"/>
          <w:sz w:val="28"/>
          <w:szCs w:val="28"/>
        </w:rPr>
        <w:t>790</w:t>
      </w:r>
      <w:r w:rsidR="008550D3" w:rsidRPr="00325535">
        <w:rPr>
          <w:kern w:val="28"/>
          <w:sz w:val="28"/>
          <w:szCs w:val="28"/>
        </w:rPr>
        <w:t> </w:t>
      </w:r>
      <w:r w:rsidR="00C10493">
        <w:rPr>
          <w:kern w:val="28"/>
          <w:sz w:val="28"/>
          <w:szCs w:val="28"/>
        </w:rPr>
        <w:t>693</w:t>
      </w:r>
      <w:r w:rsidR="008550D3" w:rsidRPr="00325535">
        <w:rPr>
          <w:kern w:val="28"/>
          <w:sz w:val="28"/>
          <w:szCs w:val="28"/>
        </w:rPr>
        <w:t>,</w:t>
      </w:r>
      <w:r w:rsidR="00C10493">
        <w:rPr>
          <w:kern w:val="28"/>
          <w:sz w:val="28"/>
          <w:szCs w:val="28"/>
        </w:rPr>
        <w:t>7</w:t>
      </w:r>
      <w:r w:rsidR="008550D3" w:rsidRPr="00325535">
        <w:rPr>
          <w:kern w:val="28"/>
          <w:sz w:val="28"/>
          <w:szCs w:val="28"/>
        </w:rPr>
        <w:t xml:space="preserve"> тыс. рублей</w:t>
      </w:r>
      <w:r w:rsidR="00D737CB" w:rsidRPr="00325535">
        <w:rPr>
          <w:kern w:val="28"/>
          <w:sz w:val="28"/>
          <w:szCs w:val="28"/>
        </w:rPr>
        <w:t xml:space="preserve"> (</w:t>
      </w:r>
      <w:r w:rsidR="00FE2560" w:rsidRPr="00325535">
        <w:rPr>
          <w:kern w:val="28"/>
          <w:sz w:val="28"/>
          <w:szCs w:val="28"/>
        </w:rPr>
        <w:t xml:space="preserve">на </w:t>
      </w:r>
      <w:r w:rsidR="00C10493">
        <w:rPr>
          <w:kern w:val="28"/>
          <w:sz w:val="28"/>
          <w:szCs w:val="28"/>
        </w:rPr>
        <w:t>1 273 </w:t>
      </w:r>
      <w:r w:rsidR="00C10493" w:rsidRPr="00C10493">
        <w:rPr>
          <w:kern w:val="28"/>
          <w:sz w:val="28"/>
          <w:szCs w:val="28"/>
        </w:rPr>
        <w:t>482,0</w:t>
      </w:r>
      <w:r w:rsidR="00FE2560" w:rsidRPr="00325535">
        <w:rPr>
          <w:kern w:val="28"/>
          <w:sz w:val="28"/>
          <w:szCs w:val="28"/>
        </w:rPr>
        <w:t xml:space="preserve"> тыс. рублей </w:t>
      </w:r>
      <w:r w:rsidR="00736DC6" w:rsidRPr="00325535">
        <w:rPr>
          <w:kern w:val="28"/>
          <w:sz w:val="28"/>
          <w:szCs w:val="28"/>
        </w:rPr>
        <w:t>(</w:t>
      </w:r>
      <w:r w:rsidR="00A77671" w:rsidRPr="00325535">
        <w:rPr>
          <w:kern w:val="28"/>
          <w:sz w:val="28"/>
          <w:szCs w:val="28"/>
        </w:rPr>
        <w:t>5</w:t>
      </w:r>
      <w:r w:rsidR="00896F89" w:rsidRPr="00325535">
        <w:rPr>
          <w:kern w:val="28"/>
          <w:sz w:val="28"/>
          <w:szCs w:val="28"/>
        </w:rPr>
        <w:t>,</w:t>
      </w:r>
      <w:r w:rsidR="00C10493">
        <w:rPr>
          <w:kern w:val="28"/>
          <w:sz w:val="28"/>
          <w:szCs w:val="28"/>
        </w:rPr>
        <w:t>9</w:t>
      </w:r>
      <w:r w:rsidR="00196238" w:rsidRPr="00325535">
        <w:rPr>
          <w:kern w:val="28"/>
          <w:sz w:val="28"/>
          <w:szCs w:val="28"/>
        </w:rPr>
        <w:t>%</w:t>
      </w:r>
      <w:r w:rsidR="00736DC6" w:rsidRPr="00325535">
        <w:rPr>
          <w:kern w:val="28"/>
          <w:sz w:val="28"/>
          <w:szCs w:val="28"/>
        </w:rPr>
        <w:t xml:space="preserve">) </w:t>
      </w:r>
      <w:r w:rsidR="00FE2560" w:rsidRPr="00325535">
        <w:rPr>
          <w:kern w:val="28"/>
          <w:sz w:val="28"/>
          <w:szCs w:val="28"/>
        </w:rPr>
        <w:t xml:space="preserve">и </w:t>
      </w:r>
      <w:r w:rsidR="00896F89" w:rsidRPr="00325535">
        <w:rPr>
          <w:kern w:val="28"/>
          <w:sz w:val="28"/>
          <w:szCs w:val="28"/>
        </w:rPr>
        <w:t>1 </w:t>
      </w:r>
      <w:r w:rsidR="00C10493">
        <w:rPr>
          <w:kern w:val="28"/>
          <w:sz w:val="28"/>
          <w:szCs w:val="28"/>
        </w:rPr>
        <w:t>885</w:t>
      </w:r>
      <w:r w:rsidR="00196238" w:rsidRPr="00325535">
        <w:rPr>
          <w:kern w:val="28"/>
          <w:sz w:val="28"/>
          <w:szCs w:val="28"/>
        </w:rPr>
        <w:t> </w:t>
      </w:r>
      <w:r w:rsidR="00A77671" w:rsidRPr="00325535">
        <w:rPr>
          <w:kern w:val="28"/>
          <w:sz w:val="28"/>
          <w:szCs w:val="28"/>
        </w:rPr>
        <w:t>4</w:t>
      </w:r>
      <w:r w:rsidR="00C10493">
        <w:rPr>
          <w:kern w:val="28"/>
          <w:sz w:val="28"/>
          <w:szCs w:val="28"/>
        </w:rPr>
        <w:t>1</w:t>
      </w:r>
      <w:r w:rsidR="00A77671" w:rsidRPr="00325535">
        <w:rPr>
          <w:kern w:val="28"/>
          <w:sz w:val="28"/>
          <w:szCs w:val="28"/>
        </w:rPr>
        <w:t>3</w:t>
      </w:r>
      <w:r w:rsidR="00196238" w:rsidRPr="00325535">
        <w:rPr>
          <w:kern w:val="28"/>
          <w:sz w:val="28"/>
          <w:szCs w:val="28"/>
        </w:rPr>
        <w:t>,</w:t>
      </w:r>
      <w:r w:rsidR="00C10493">
        <w:rPr>
          <w:kern w:val="28"/>
          <w:sz w:val="28"/>
          <w:szCs w:val="28"/>
        </w:rPr>
        <w:t>3</w:t>
      </w:r>
      <w:r w:rsidR="00FE2560" w:rsidRPr="00325535">
        <w:rPr>
          <w:kern w:val="28"/>
          <w:sz w:val="28"/>
          <w:szCs w:val="28"/>
        </w:rPr>
        <w:t xml:space="preserve"> тыс. рублей </w:t>
      </w:r>
      <w:r w:rsidR="00736DC6" w:rsidRPr="00325535">
        <w:rPr>
          <w:kern w:val="28"/>
          <w:sz w:val="28"/>
          <w:szCs w:val="28"/>
        </w:rPr>
        <w:t>(</w:t>
      </w:r>
      <w:r w:rsidR="00C10493">
        <w:rPr>
          <w:kern w:val="28"/>
          <w:sz w:val="28"/>
          <w:szCs w:val="28"/>
        </w:rPr>
        <w:t>9</w:t>
      </w:r>
      <w:r w:rsidR="00736DC6" w:rsidRPr="00325535">
        <w:rPr>
          <w:kern w:val="28"/>
          <w:sz w:val="28"/>
          <w:szCs w:val="28"/>
        </w:rPr>
        <w:t xml:space="preserve">%) </w:t>
      </w:r>
      <w:r w:rsidR="00FE2560" w:rsidRPr="00325535">
        <w:rPr>
          <w:kern w:val="28"/>
          <w:sz w:val="28"/>
          <w:szCs w:val="28"/>
        </w:rPr>
        <w:t>выше</w:t>
      </w:r>
      <w:r w:rsidR="00F03FD3" w:rsidRPr="00325535">
        <w:rPr>
          <w:kern w:val="28"/>
          <w:sz w:val="28"/>
          <w:szCs w:val="28"/>
        </w:rPr>
        <w:t xml:space="preserve"> </w:t>
      </w:r>
      <w:r w:rsidR="00D737CB" w:rsidRPr="00325535">
        <w:rPr>
          <w:kern w:val="28"/>
          <w:sz w:val="28"/>
          <w:szCs w:val="28"/>
        </w:rPr>
        <w:t xml:space="preserve">доходов, планируемых </w:t>
      </w:r>
      <w:r w:rsidR="00FE2560" w:rsidRPr="00325535">
        <w:rPr>
          <w:kern w:val="28"/>
          <w:sz w:val="28"/>
          <w:szCs w:val="28"/>
        </w:rPr>
        <w:t>соответственно на</w:t>
      </w:r>
      <w:r w:rsidR="00D737CB" w:rsidRPr="00325535">
        <w:rPr>
          <w:kern w:val="28"/>
          <w:sz w:val="28"/>
          <w:szCs w:val="28"/>
        </w:rPr>
        <w:t xml:space="preserve"> 20</w:t>
      </w:r>
      <w:r w:rsidR="00262114" w:rsidRPr="00325535">
        <w:rPr>
          <w:kern w:val="28"/>
          <w:sz w:val="28"/>
          <w:szCs w:val="28"/>
        </w:rPr>
        <w:t>2</w:t>
      </w:r>
      <w:r w:rsidR="00C10493">
        <w:rPr>
          <w:kern w:val="28"/>
          <w:sz w:val="28"/>
          <w:szCs w:val="28"/>
        </w:rPr>
        <w:t>3</w:t>
      </w:r>
      <w:r w:rsidR="00D737CB" w:rsidRPr="00325535">
        <w:rPr>
          <w:kern w:val="28"/>
          <w:sz w:val="28"/>
          <w:szCs w:val="28"/>
        </w:rPr>
        <w:t xml:space="preserve"> </w:t>
      </w:r>
      <w:r w:rsidR="00FE2560" w:rsidRPr="00325535">
        <w:rPr>
          <w:kern w:val="28"/>
          <w:sz w:val="28"/>
          <w:szCs w:val="28"/>
        </w:rPr>
        <w:t>и 20</w:t>
      </w:r>
      <w:r w:rsidR="00896F89" w:rsidRPr="00325535">
        <w:rPr>
          <w:kern w:val="28"/>
          <w:sz w:val="28"/>
          <w:szCs w:val="28"/>
        </w:rPr>
        <w:t>2</w:t>
      </w:r>
      <w:r w:rsidR="00C10493">
        <w:rPr>
          <w:kern w:val="28"/>
          <w:sz w:val="28"/>
          <w:szCs w:val="28"/>
        </w:rPr>
        <w:t>2</w:t>
      </w:r>
      <w:r w:rsidR="00FE2560" w:rsidRPr="00325535">
        <w:rPr>
          <w:kern w:val="28"/>
          <w:sz w:val="28"/>
          <w:szCs w:val="28"/>
        </w:rPr>
        <w:t xml:space="preserve"> </w:t>
      </w:r>
      <w:r w:rsidR="00D737CB" w:rsidRPr="00325535">
        <w:rPr>
          <w:kern w:val="28"/>
          <w:sz w:val="28"/>
          <w:szCs w:val="28"/>
        </w:rPr>
        <w:t>год</w:t>
      </w:r>
      <w:r w:rsidR="00FE2560" w:rsidRPr="00325535">
        <w:rPr>
          <w:kern w:val="28"/>
          <w:sz w:val="28"/>
          <w:szCs w:val="28"/>
        </w:rPr>
        <w:t>ы</w:t>
      </w:r>
      <w:r w:rsidR="00D737CB" w:rsidRPr="00325535">
        <w:rPr>
          <w:kern w:val="28"/>
          <w:sz w:val="28"/>
          <w:szCs w:val="28"/>
        </w:rPr>
        <w:t>)</w:t>
      </w:r>
      <w:r w:rsidR="008550D3" w:rsidRPr="00325535">
        <w:rPr>
          <w:kern w:val="28"/>
          <w:sz w:val="28"/>
          <w:szCs w:val="28"/>
        </w:rPr>
        <w:t>.</w:t>
      </w:r>
    </w:p>
    <w:p w14:paraId="3D62BFC4" w14:textId="60BBCC2A" w:rsidR="00C33E97" w:rsidRPr="00325535" w:rsidRDefault="00755AB7" w:rsidP="003A0B24">
      <w:pPr>
        <w:tabs>
          <w:tab w:val="left" w:pos="993"/>
          <w:tab w:val="right" w:pos="9354"/>
        </w:tabs>
        <w:ind w:firstLine="709"/>
        <w:jc w:val="both"/>
        <w:rPr>
          <w:kern w:val="28"/>
          <w:sz w:val="28"/>
          <w:szCs w:val="28"/>
        </w:rPr>
      </w:pPr>
      <w:r w:rsidRPr="00325535">
        <w:rPr>
          <w:kern w:val="28"/>
          <w:sz w:val="28"/>
          <w:szCs w:val="28"/>
        </w:rPr>
        <w:t xml:space="preserve">Доходы бюджета </w:t>
      </w:r>
      <w:r w:rsidR="00955B13">
        <w:rPr>
          <w:kern w:val="28"/>
          <w:sz w:val="28"/>
          <w:szCs w:val="28"/>
        </w:rPr>
        <w:t>фонд</w:t>
      </w:r>
      <w:r w:rsidRPr="00325535">
        <w:rPr>
          <w:kern w:val="28"/>
          <w:sz w:val="28"/>
          <w:szCs w:val="28"/>
        </w:rPr>
        <w:t xml:space="preserve">а на </w:t>
      </w:r>
      <w:r w:rsidR="007B6FF6" w:rsidRPr="00325535">
        <w:rPr>
          <w:kern w:val="28"/>
          <w:sz w:val="28"/>
          <w:szCs w:val="28"/>
        </w:rPr>
        <w:t>плановый период</w:t>
      </w:r>
      <w:r w:rsidRPr="00325535">
        <w:rPr>
          <w:kern w:val="28"/>
          <w:sz w:val="28"/>
          <w:szCs w:val="28"/>
        </w:rPr>
        <w:t xml:space="preserve"> сформированы за счет </w:t>
      </w:r>
      <w:r w:rsidR="00374990" w:rsidRPr="00325535">
        <w:rPr>
          <w:kern w:val="28"/>
          <w:sz w:val="28"/>
          <w:szCs w:val="28"/>
        </w:rPr>
        <w:t xml:space="preserve">безвозмездных поступлений </w:t>
      </w:r>
      <w:r w:rsidR="005A57A7" w:rsidRPr="00325535">
        <w:rPr>
          <w:kern w:val="28"/>
          <w:sz w:val="28"/>
          <w:szCs w:val="28"/>
        </w:rPr>
        <w:t>в форме</w:t>
      </w:r>
      <w:r w:rsidR="003F008F" w:rsidRPr="00325535">
        <w:rPr>
          <w:kern w:val="28"/>
          <w:sz w:val="28"/>
          <w:szCs w:val="28"/>
        </w:rPr>
        <w:t xml:space="preserve"> </w:t>
      </w:r>
      <w:r w:rsidR="00E22A18" w:rsidRPr="00A02938">
        <w:rPr>
          <w:kern w:val="28"/>
          <w:sz w:val="28"/>
          <w:szCs w:val="28"/>
        </w:rPr>
        <w:t>субвенци</w:t>
      </w:r>
      <w:r w:rsidR="003F008F" w:rsidRPr="00A02938">
        <w:rPr>
          <w:kern w:val="28"/>
          <w:sz w:val="28"/>
          <w:szCs w:val="28"/>
        </w:rPr>
        <w:t>й</w:t>
      </w:r>
      <w:r w:rsidR="00E22A18" w:rsidRPr="00A02938">
        <w:rPr>
          <w:kern w:val="28"/>
          <w:sz w:val="28"/>
          <w:szCs w:val="28"/>
        </w:rPr>
        <w:t xml:space="preserve"> </w:t>
      </w:r>
      <w:r w:rsidR="003A0B24" w:rsidRPr="00A02938">
        <w:rPr>
          <w:kern w:val="28"/>
          <w:sz w:val="28"/>
          <w:szCs w:val="28"/>
        </w:rPr>
        <w:t xml:space="preserve">из бюджета </w:t>
      </w:r>
      <w:r w:rsidR="00E22A18" w:rsidRPr="00A02938">
        <w:rPr>
          <w:kern w:val="28"/>
          <w:sz w:val="28"/>
          <w:szCs w:val="28"/>
        </w:rPr>
        <w:t>ФФОМС на финансовое обеспечение организации ОМС на территориях субъектов Российской Федерации</w:t>
      </w:r>
      <w:r w:rsidR="00030F0A" w:rsidRPr="00325535">
        <w:rPr>
          <w:kern w:val="28"/>
          <w:sz w:val="28"/>
          <w:szCs w:val="28"/>
        </w:rPr>
        <w:t>.</w:t>
      </w:r>
    </w:p>
    <w:p w14:paraId="10638917" w14:textId="61B420BB" w:rsidR="00713887" w:rsidRPr="00325535" w:rsidRDefault="00805610" w:rsidP="009D391F">
      <w:pPr>
        <w:tabs>
          <w:tab w:val="left" w:pos="993"/>
          <w:tab w:val="right" w:pos="9354"/>
        </w:tabs>
        <w:ind w:firstLine="709"/>
        <w:jc w:val="both"/>
        <w:rPr>
          <w:kern w:val="28"/>
          <w:sz w:val="28"/>
          <w:szCs w:val="28"/>
        </w:rPr>
      </w:pPr>
      <w:r w:rsidRPr="00325535">
        <w:rPr>
          <w:kern w:val="28"/>
          <w:sz w:val="28"/>
          <w:szCs w:val="28"/>
        </w:rPr>
        <w:t>Объемы субвенций ФФОМС на 20</w:t>
      </w:r>
      <w:r w:rsidR="00030F0A" w:rsidRPr="00325535">
        <w:rPr>
          <w:kern w:val="28"/>
          <w:sz w:val="28"/>
          <w:szCs w:val="28"/>
        </w:rPr>
        <w:t>2</w:t>
      </w:r>
      <w:r w:rsidR="00C10493">
        <w:rPr>
          <w:kern w:val="28"/>
          <w:sz w:val="28"/>
          <w:szCs w:val="28"/>
        </w:rPr>
        <w:t>3</w:t>
      </w:r>
      <w:r w:rsidRPr="00325535">
        <w:rPr>
          <w:kern w:val="28"/>
          <w:sz w:val="28"/>
          <w:szCs w:val="28"/>
        </w:rPr>
        <w:t xml:space="preserve"> и 20</w:t>
      </w:r>
      <w:r w:rsidR="00FD1835" w:rsidRPr="00325535">
        <w:rPr>
          <w:kern w:val="28"/>
          <w:sz w:val="28"/>
          <w:szCs w:val="28"/>
        </w:rPr>
        <w:t>2</w:t>
      </w:r>
      <w:r w:rsidR="00C10493">
        <w:rPr>
          <w:kern w:val="28"/>
          <w:sz w:val="28"/>
          <w:szCs w:val="28"/>
        </w:rPr>
        <w:t>4</w:t>
      </w:r>
      <w:r w:rsidRPr="00325535">
        <w:rPr>
          <w:kern w:val="28"/>
          <w:sz w:val="28"/>
          <w:szCs w:val="28"/>
        </w:rPr>
        <w:t xml:space="preserve"> годы Законопроектом устанавливаются </w:t>
      </w:r>
      <w:r w:rsidR="007C6E73" w:rsidRPr="00325535">
        <w:rPr>
          <w:kern w:val="28"/>
          <w:sz w:val="28"/>
          <w:szCs w:val="28"/>
        </w:rPr>
        <w:t>исходя из численности застрахованных граждан</w:t>
      </w:r>
      <w:r w:rsidR="00FB5F06">
        <w:rPr>
          <w:kern w:val="28"/>
          <w:sz w:val="28"/>
          <w:szCs w:val="28"/>
        </w:rPr>
        <w:t xml:space="preserve"> </w:t>
      </w:r>
      <w:r w:rsidR="007C6E73" w:rsidRPr="00325535">
        <w:rPr>
          <w:kern w:val="28"/>
          <w:sz w:val="28"/>
          <w:szCs w:val="28"/>
        </w:rPr>
        <w:t xml:space="preserve">и </w:t>
      </w:r>
      <w:proofErr w:type="spellStart"/>
      <w:r w:rsidR="007C6E73" w:rsidRPr="00325535">
        <w:rPr>
          <w:kern w:val="28"/>
          <w:sz w:val="28"/>
          <w:szCs w:val="28"/>
        </w:rPr>
        <w:t>подушевых</w:t>
      </w:r>
      <w:proofErr w:type="spellEnd"/>
      <w:r w:rsidR="007C6E73" w:rsidRPr="00325535">
        <w:rPr>
          <w:kern w:val="28"/>
          <w:sz w:val="28"/>
          <w:szCs w:val="28"/>
        </w:rPr>
        <w:t xml:space="preserve"> нормативов финансирования базовой программы ОМС</w:t>
      </w:r>
      <w:r w:rsidR="00713887" w:rsidRPr="00325535">
        <w:rPr>
          <w:kern w:val="28"/>
          <w:sz w:val="28"/>
          <w:szCs w:val="28"/>
        </w:rPr>
        <w:t>, примененны</w:t>
      </w:r>
      <w:r w:rsidR="0038632E" w:rsidRPr="00325535">
        <w:rPr>
          <w:kern w:val="28"/>
          <w:sz w:val="28"/>
          <w:szCs w:val="28"/>
        </w:rPr>
        <w:t>х</w:t>
      </w:r>
      <w:r w:rsidR="00713887" w:rsidRPr="00325535">
        <w:rPr>
          <w:kern w:val="28"/>
          <w:sz w:val="28"/>
          <w:szCs w:val="28"/>
        </w:rPr>
        <w:t xml:space="preserve"> для расчета объемов субвенций, отраженных в проекте федерального закона </w:t>
      </w:r>
      <w:r w:rsidR="00741553">
        <w:rPr>
          <w:kern w:val="28"/>
          <w:sz w:val="28"/>
          <w:szCs w:val="28"/>
        </w:rPr>
        <w:t>№1258297</w:t>
      </w:r>
      <w:r w:rsidR="00741553">
        <w:rPr>
          <w:kern w:val="28"/>
          <w:sz w:val="28"/>
          <w:szCs w:val="28"/>
        </w:rPr>
        <w:noBreakHyphen/>
      </w:r>
      <w:r w:rsidR="00741553" w:rsidRPr="00741553">
        <w:rPr>
          <w:kern w:val="28"/>
          <w:sz w:val="28"/>
          <w:szCs w:val="28"/>
        </w:rPr>
        <w:t>7 «О бюджете Федерального фонда обязательного медицинского страхования на 2022 год и на плановый период 2023 и 2024 годов»</w:t>
      </w:r>
      <w:r w:rsidR="00713887" w:rsidRPr="00325535">
        <w:rPr>
          <w:kern w:val="28"/>
          <w:sz w:val="28"/>
          <w:szCs w:val="28"/>
          <w:vertAlign w:val="superscript"/>
        </w:rPr>
        <w:footnoteReference w:id="2"/>
      </w:r>
      <w:r w:rsidR="0038632E" w:rsidRPr="00325535">
        <w:rPr>
          <w:kern w:val="28"/>
          <w:sz w:val="28"/>
          <w:szCs w:val="28"/>
        </w:rPr>
        <w:t>.</w:t>
      </w:r>
    </w:p>
    <w:p w14:paraId="558EE463" w14:textId="77777777" w:rsidR="000163DA" w:rsidRPr="00FB5F06" w:rsidRDefault="009F4109" w:rsidP="000F71C7">
      <w:pPr>
        <w:keepNext/>
        <w:pBdr>
          <w:bottom w:val="thinThickLargeGap" w:sz="24" w:space="1" w:color="auto"/>
        </w:pBdr>
        <w:tabs>
          <w:tab w:val="right" w:pos="9354"/>
        </w:tabs>
        <w:spacing w:before="240" w:after="120"/>
        <w:jc w:val="center"/>
        <w:rPr>
          <w:b/>
          <w:spacing w:val="60"/>
          <w:sz w:val="28"/>
          <w:szCs w:val="28"/>
        </w:rPr>
      </w:pPr>
      <w:r w:rsidRPr="00FB5F06">
        <w:rPr>
          <w:b/>
          <w:spacing w:val="60"/>
          <w:sz w:val="28"/>
          <w:szCs w:val="28"/>
        </w:rPr>
        <w:t>РАСХОДЫ БЮДЖЕТА ФОНДА</w:t>
      </w:r>
    </w:p>
    <w:p w14:paraId="65DC8A2C" w14:textId="3CBD23C8" w:rsidR="00182FEC" w:rsidRPr="00FB5F06" w:rsidRDefault="00182FEC" w:rsidP="005C2FE3">
      <w:pPr>
        <w:keepNext/>
        <w:tabs>
          <w:tab w:val="right" w:pos="9354"/>
        </w:tabs>
        <w:spacing w:before="120" w:after="120"/>
        <w:ind w:left="709"/>
        <w:rPr>
          <w:b/>
          <w:i/>
          <w:sz w:val="28"/>
          <w:szCs w:val="28"/>
        </w:rPr>
      </w:pPr>
      <w:r w:rsidRPr="00FB5F06">
        <w:rPr>
          <w:b/>
          <w:i/>
          <w:sz w:val="28"/>
          <w:szCs w:val="28"/>
        </w:rPr>
        <w:t xml:space="preserve">Расходы </w:t>
      </w:r>
      <w:r w:rsidR="00E63494" w:rsidRPr="00FB5F06">
        <w:rPr>
          <w:b/>
          <w:i/>
          <w:sz w:val="28"/>
          <w:szCs w:val="28"/>
        </w:rPr>
        <w:t>на</w:t>
      </w:r>
      <w:r w:rsidRPr="00FB5F06">
        <w:rPr>
          <w:b/>
          <w:i/>
          <w:sz w:val="28"/>
          <w:szCs w:val="28"/>
        </w:rPr>
        <w:t xml:space="preserve"> 20</w:t>
      </w:r>
      <w:r w:rsidR="00DF1CF8" w:rsidRPr="00FB5F06">
        <w:rPr>
          <w:b/>
          <w:i/>
          <w:sz w:val="28"/>
          <w:szCs w:val="28"/>
        </w:rPr>
        <w:t>2</w:t>
      </w:r>
      <w:r w:rsidR="00FA2557">
        <w:rPr>
          <w:b/>
          <w:i/>
          <w:sz w:val="28"/>
          <w:szCs w:val="28"/>
        </w:rPr>
        <w:t>2</w:t>
      </w:r>
      <w:r w:rsidRPr="00FB5F06">
        <w:rPr>
          <w:b/>
          <w:i/>
          <w:sz w:val="28"/>
          <w:szCs w:val="28"/>
        </w:rPr>
        <w:t xml:space="preserve"> год</w:t>
      </w:r>
    </w:p>
    <w:p w14:paraId="58AD9C84" w14:textId="468455AE" w:rsidR="00546969" w:rsidRPr="00EA3CCC" w:rsidRDefault="00DB37F9" w:rsidP="009D391F">
      <w:pPr>
        <w:tabs>
          <w:tab w:val="left" w:pos="993"/>
          <w:tab w:val="right" w:pos="9354"/>
        </w:tabs>
        <w:ind w:firstLine="709"/>
        <w:jc w:val="both"/>
        <w:rPr>
          <w:kern w:val="28"/>
          <w:sz w:val="28"/>
          <w:szCs w:val="28"/>
        </w:rPr>
      </w:pPr>
      <w:r w:rsidRPr="00EA3CCC">
        <w:rPr>
          <w:kern w:val="28"/>
          <w:sz w:val="28"/>
          <w:szCs w:val="28"/>
        </w:rPr>
        <w:t xml:space="preserve">Расходы бюджета </w:t>
      </w:r>
      <w:r w:rsidR="00955B13">
        <w:rPr>
          <w:kern w:val="28"/>
          <w:sz w:val="28"/>
          <w:szCs w:val="28"/>
        </w:rPr>
        <w:t>фонд</w:t>
      </w:r>
      <w:r w:rsidR="00906510" w:rsidRPr="00EA3CCC">
        <w:rPr>
          <w:kern w:val="28"/>
          <w:sz w:val="28"/>
          <w:szCs w:val="28"/>
        </w:rPr>
        <w:t>а</w:t>
      </w:r>
      <w:r w:rsidR="00E63494" w:rsidRPr="00EA3CCC">
        <w:rPr>
          <w:kern w:val="28"/>
          <w:sz w:val="28"/>
          <w:szCs w:val="28"/>
        </w:rPr>
        <w:t xml:space="preserve"> на</w:t>
      </w:r>
      <w:r w:rsidRPr="00EA3CCC">
        <w:rPr>
          <w:kern w:val="28"/>
          <w:sz w:val="28"/>
          <w:szCs w:val="28"/>
        </w:rPr>
        <w:t xml:space="preserve"> 20</w:t>
      </w:r>
      <w:r w:rsidR="007F040B" w:rsidRPr="00EA3CCC">
        <w:rPr>
          <w:kern w:val="28"/>
          <w:sz w:val="28"/>
          <w:szCs w:val="28"/>
        </w:rPr>
        <w:t>2</w:t>
      </w:r>
      <w:r w:rsidR="00FA2557">
        <w:rPr>
          <w:kern w:val="28"/>
          <w:sz w:val="28"/>
          <w:szCs w:val="28"/>
        </w:rPr>
        <w:t>2</w:t>
      </w:r>
      <w:r w:rsidR="005F433F" w:rsidRPr="00EA3CCC">
        <w:rPr>
          <w:kern w:val="28"/>
          <w:sz w:val="28"/>
          <w:szCs w:val="28"/>
        </w:rPr>
        <w:t xml:space="preserve"> </w:t>
      </w:r>
      <w:r w:rsidRPr="00EA3CCC">
        <w:rPr>
          <w:kern w:val="28"/>
          <w:sz w:val="28"/>
          <w:szCs w:val="28"/>
        </w:rPr>
        <w:t>год предусмотрены Законопроект</w:t>
      </w:r>
      <w:r w:rsidR="003E74E0" w:rsidRPr="00EA3CCC">
        <w:rPr>
          <w:kern w:val="28"/>
          <w:sz w:val="28"/>
          <w:szCs w:val="28"/>
        </w:rPr>
        <w:t>ом</w:t>
      </w:r>
      <w:r w:rsidRPr="00EA3CCC">
        <w:rPr>
          <w:kern w:val="28"/>
          <w:sz w:val="28"/>
          <w:szCs w:val="28"/>
        </w:rPr>
        <w:t xml:space="preserve"> в объ</w:t>
      </w:r>
      <w:r w:rsidR="00906510" w:rsidRPr="00EA3CCC">
        <w:rPr>
          <w:kern w:val="28"/>
          <w:sz w:val="28"/>
          <w:szCs w:val="28"/>
        </w:rPr>
        <w:t>е</w:t>
      </w:r>
      <w:r w:rsidRPr="00EA3CCC">
        <w:rPr>
          <w:kern w:val="28"/>
          <w:sz w:val="28"/>
          <w:szCs w:val="28"/>
        </w:rPr>
        <w:t xml:space="preserve">ме </w:t>
      </w:r>
      <w:r w:rsidR="00FA2557">
        <w:rPr>
          <w:kern w:val="28"/>
          <w:sz w:val="28"/>
          <w:szCs w:val="28"/>
        </w:rPr>
        <w:t>20 905 </w:t>
      </w:r>
      <w:r w:rsidR="00FA2557" w:rsidRPr="00FA2557">
        <w:rPr>
          <w:kern w:val="28"/>
          <w:sz w:val="28"/>
          <w:szCs w:val="28"/>
        </w:rPr>
        <w:t>280,4</w:t>
      </w:r>
      <w:r w:rsidR="00FA2557">
        <w:rPr>
          <w:kern w:val="28"/>
          <w:sz w:val="28"/>
          <w:szCs w:val="28"/>
        </w:rPr>
        <w:t xml:space="preserve"> </w:t>
      </w:r>
      <w:r w:rsidRPr="00EA3CCC">
        <w:rPr>
          <w:kern w:val="28"/>
          <w:sz w:val="28"/>
          <w:szCs w:val="28"/>
        </w:rPr>
        <w:t xml:space="preserve">тыс. рублей, </w:t>
      </w:r>
      <w:r w:rsidR="006740A6" w:rsidRPr="00EA3CCC">
        <w:rPr>
          <w:kern w:val="28"/>
          <w:sz w:val="28"/>
          <w:szCs w:val="28"/>
        </w:rPr>
        <w:t>что составляет</w:t>
      </w:r>
      <w:r w:rsidRPr="00EA3CCC">
        <w:rPr>
          <w:kern w:val="28"/>
          <w:sz w:val="28"/>
          <w:szCs w:val="28"/>
        </w:rPr>
        <w:t xml:space="preserve"> </w:t>
      </w:r>
      <w:r w:rsidR="00FA2557">
        <w:rPr>
          <w:kern w:val="28"/>
          <w:sz w:val="28"/>
          <w:szCs w:val="28"/>
        </w:rPr>
        <w:t>105</w:t>
      </w:r>
      <w:r w:rsidR="00AE7E94" w:rsidRPr="00EA3CCC">
        <w:rPr>
          <w:kern w:val="28"/>
          <w:sz w:val="28"/>
          <w:szCs w:val="28"/>
        </w:rPr>
        <w:t>,</w:t>
      </w:r>
      <w:r w:rsidR="00FA2557">
        <w:rPr>
          <w:kern w:val="28"/>
          <w:sz w:val="28"/>
          <w:szCs w:val="28"/>
        </w:rPr>
        <w:t>5</w:t>
      </w:r>
      <w:r w:rsidRPr="00EA3CCC">
        <w:rPr>
          <w:kern w:val="28"/>
          <w:sz w:val="28"/>
          <w:szCs w:val="28"/>
        </w:rPr>
        <w:t xml:space="preserve">% к </w:t>
      </w:r>
      <w:r w:rsidR="00906510" w:rsidRPr="00EA3CCC">
        <w:rPr>
          <w:kern w:val="28"/>
          <w:sz w:val="28"/>
          <w:szCs w:val="28"/>
        </w:rPr>
        <w:t xml:space="preserve">объему </w:t>
      </w:r>
      <w:r w:rsidRPr="00EA3CCC">
        <w:rPr>
          <w:kern w:val="28"/>
          <w:sz w:val="28"/>
          <w:szCs w:val="28"/>
        </w:rPr>
        <w:t>расход</w:t>
      </w:r>
      <w:r w:rsidR="00906510" w:rsidRPr="00EA3CCC">
        <w:rPr>
          <w:kern w:val="28"/>
          <w:sz w:val="28"/>
          <w:szCs w:val="28"/>
        </w:rPr>
        <w:t>ов</w:t>
      </w:r>
      <w:r w:rsidR="001071C8" w:rsidRPr="00EA3CCC">
        <w:rPr>
          <w:kern w:val="28"/>
          <w:sz w:val="28"/>
          <w:szCs w:val="28"/>
        </w:rPr>
        <w:t>,</w:t>
      </w:r>
      <w:r w:rsidRPr="00EA3CCC">
        <w:rPr>
          <w:kern w:val="28"/>
          <w:sz w:val="28"/>
          <w:szCs w:val="28"/>
        </w:rPr>
        <w:t xml:space="preserve"> </w:t>
      </w:r>
      <w:r w:rsidR="009C0D8A" w:rsidRPr="00EA3CCC">
        <w:rPr>
          <w:kern w:val="28"/>
          <w:sz w:val="28"/>
          <w:szCs w:val="28"/>
        </w:rPr>
        <w:t>предусмотренному на 20</w:t>
      </w:r>
      <w:r w:rsidR="005F433F" w:rsidRPr="00EA3CCC">
        <w:rPr>
          <w:kern w:val="28"/>
          <w:sz w:val="28"/>
          <w:szCs w:val="28"/>
        </w:rPr>
        <w:t>2</w:t>
      </w:r>
      <w:r w:rsidR="00FA2557">
        <w:rPr>
          <w:kern w:val="28"/>
          <w:sz w:val="28"/>
          <w:szCs w:val="28"/>
        </w:rPr>
        <w:t>1</w:t>
      </w:r>
      <w:r w:rsidR="001071C8" w:rsidRPr="00EA3CCC">
        <w:rPr>
          <w:kern w:val="28"/>
          <w:sz w:val="28"/>
          <w:szCs w:val="28"/>
        </w:rPr>
        <w:t xml:space="preserve"> год </w:t>
      </w:r>
      <w:r w:rsidR="006740A6" w:rsidRPr="00EA3CCC">
        <w:rPr>
          <w:kern w:val="28"/>
          <w:sz w:val="28"/>
          <w:szCs w:val="28"/>
        </w:rPr>
        <w:t xml:space="preserve">Законом о бюджете </w:t>
      </w:r>
      <w:r w:rsidR="00955B13">
        <w:rPr>
          <w:kern w:val="28"/>
          <w:sz w:val="28"/>
          <w:szCs w:val="28"/>
        </w:rPr>
        <w:t>фонд</w:t>
      </w:r>
      <w:r w:rsidR="006740A6" w:rsidRPr="00EA3CCC">
        <w:rPr>
          <w:kern w:val="28"/>
          <w:sz w:val="28"/>
          <w:szCs w:val="28"/>
        </w:rPr>
        <w:t>а на 20</w:t>
      </w:r>
      <w:r w:rsidR="005F433F" w:rsidRPr="00EA3CCC">
        <w:rPr>
          <w:kern w:val="28"/>
          <w:sz w:val="28"/>
          <w:szCs w:val="28"/>
        </w:rPr>
        <w:t>2</w:t>
      </w:r>
      <w:r w:rsidR="00FA2557">
        <w:rPr>
          <w:kern w:val="28"/>
          <w:sz w:val="28"/>
          <w:szCs w:val="28"/>
        </w:rPr>
        <w:t>1</w:t>
      </w:r>
      <w:r w:rsidR="006740A6" w:rsidRPr="00EA3CCC">
        <w:rPr>
          <w:kern w:val="28"/>
          <w:sz w:val="28"/>
          <w:szCs w:val="28"/>
        </w:rPr>
        <w:t>-20</w:t>
      </w:r>
      <w:r w:rsidR="002D0A8B" w:rsidRPr="00EA3CCC">
        <w:rPr>
          <w:kern w:val="28"/>
          <w:sz w:val="28"/>
          <w:szCs w:val="28"/>
        </w:rPr>
        <w:t>2</w:t>
      </w:r>
      <w:r w:rsidR="00FA2557">
        <w:rPr>
          <w:kern w:val="28"/>
          <w:sz w:val="28"/>
          <w:szCs w:val="28"/>
        </w:rPr>
        <w:t>3</w:t>
      </w:r>
      <w:r w:rsidR="006740A6" w:rsidRPr="00EA3CCC">
        <w:rPr>
          <w:kern w:val="28"/>
          <w:sz w:val="28"/>
          <w:szCs w:val="28"/>
        </w:rPr>
        <w:t xml:space="preserve"> годы</w:t>
      </w:r>
      <w:r w:rsidR="00206101" w:rsidRPr="00EA3CCC">
        <w:rPr>
          <w:kern w:val="28"/>
          <w:sz w:val="28"/>
          <w:szCs w:val="28"/>
        </w:rPr>
        <w:t xml:space="preserve"> (</w:t>
      </w:r>
      <w:r w:rsidR="00FA2557">
        <w:rPr>
          <w:kern w:val="28"/>
          <w:sz w:val="28"/>
          <w:szCs w:val="28"/>
        </w:rPr>
        <w:t>19 821 </w:t>
      </w:r>
      <w:r w:rsidR="00FA2557" w:rsidRPr="00FA2557">
        <w:rPr>
          <w:kern w:val="28"/>
          <w:sz w:val="28"/>
          <w:szCs w:val="28"/>
        </w:rPr>
        <w:t>201,5</w:t>
      </w:r>
      <w:r w:rsidR="00FA2557">
        <w:rPr>
          <w:kern w:val="28"/>
          <w:sz w:val="28"/>
          <w:szCs w:val="28"/>
        </w:rPr>
        <w:t xml:space="preserve"> </w:t>
      </w:r>
      <w:r w:rsidR="00206101" w:rsidRPr="00EA3CCC">
        <w:rPr>
          <w:kern w:val="28"/>
          <w:sz w:val="28"/>
          <w:szCs w:val="28"/>
        </w:rPr>
        <w:t>тыс. рублей)</w:t>
      </w:r>
      <w:r w:rsidR="00EA3CCC">
        <w:rPr>
          <w:kern w:val="28"/>
          <w:sz w:val="28"/>
          <w:szCs w:val="28"/>
        </w:rPr>
        <w:t>,</w:t>
      </w:r>
      <w:r w:rsidR="006740A6" w:rsidRPr="00EA3CCC">
        <w:rPr>
          <w:kern w:val="28"/>
          <w:sz w:val="28"/>
          <w:szCs w:val="28"/>
        </w:rPr>
        <w:t xml:space="preserve"> и </w:t>
      </w:r>
      <w:r w:rsidR="00FA2557">
        <w:rPr>
          <w:kern w:val="28"/>
          <w:sz w:val="28"/>
          <w:szCs w:val="28"/>
        </w:rPr>
        <w:t>100</w:t>
      </w:r>
      <w:r w:rsidR="002D0A8B" w:rsidRPr="00EA3CCC">
        <w:rPr>
          <w:kern w:val="28"/>
          <w:sz w:val="28"/>
          <w:szCs w:val="28"/>
        </w:rPr>
        <w:t>,</w:t>
      </w:r>
      <w:r w:rsidR="00FA2557">
        <w:rPr>
          <w:kern w:val="28"/>
          <w:sz w:val="28"/>
          <w:szCs w:val="28"/>
        </w:rPr>
        <w:t>9</w:t>
      </w:r>
      <w:r w:rsidR="006740A6" w:rsidRPr="00EA3CCC">
        <w:rPr>
          <w:kern w:val="28"/>
          <w:sz w:val="28"/>
          <w:szCs w:val="28"/>
        </w:rPr>
        <w:t xml:space="preserve">% к Оценке </w:t>
      </w:r>
      <w:r w:rsidR="002D0A8B" w:rsidRPr="00EA3CCC">
        <w:rPr>
          <w:kern w:val="28"/>
          <w:sz w:val="28"/>
          <w:szCs w:val="28"/>
        </w:rPr>
        <w:t>исполнения (</w:t>
      </w:r>
      <w:r w:rsidR="00FA2557">
        <w:rPr>
          <w:kern w:val="28"/>
          <w:sz w:val="28"/>
          <w:szCs w:val="28"/>
        </w:rPr>
        <w:t>20 728 </w:t>
      </w:r>
      <w:r w:rsidR="00FA2557" w:rsidRPr="00FA2557">
        <w:rPr>
          <w:kern w:val="28"/>
          <w:sz w:val="28"/>
          <w:szCs w:val="28"/>
        </w:rPr>
        <w:t>872,0</w:t>
      </w:r>
      <w:r w:rsidR="00FA2557">
        <w:rPr>
          <w:kern w:val="28"/>
          <w:sz w:val="28"/>
          <w:szCs w:val="28"/>
        </w:rPr>
        <w:t xml:space="preserve"> </w:t>
      </w:r>
      <w:r w:rsidR="006740A6" w:rsidRPr="00EA3CCC">
        <w:rPr>
          <w:kern w:val="28"/>
          <w:sz w:val="28"/>
          <w:szCs w:val="28"/>
        </w:rPr>
        <w:t>тыс. рублей)</w:t>
      </w:r>
      <w:r w:rsidR="00546969" w:rsidRPr="00EA3CCC">
        <w:rPr>
          <w:kern w:val="28"/>
          <w:sz w:val="28"/>
          <w:szCs w:val="28"/>
        </w:rPr>
        <w:t>.</w:t>
      </w:r>
    </w:p>
    <w:p w14:paraId="0B811E29" w14:textId="7C379065" w:rsidR="001104F6" w:rsidRDefault="001104F6" w:rsidP="009D391F">
      <w:pPr>
        <w:tabs>
          <w:tab w:val="left" w:pos="993"/>
          <w:tab w:val="right" w:pos="9354"/>
        </w:tabs>
        <w:spacing w:before="120"/>
        <w:ind w:firstLine="709"/>
        <w:jc w:val="both"/>
        <w:rPr>
          <w:kern w:val="28"/>
          <w:sz w:val="28"/>
          <w:szCs w:val="28"/>
        </w:rPr>
      </w:pPr>
      <w:r w:rsidRPr="001104F6">
        <w:rPr>
          <w:kern w:val="28"/>
          <w:sz w:val="28"/>
          <w:szCs w:val="28"/>
        </w:rPr>
        <w:t xml:space="preserve">В соответствии с представленным Законопроектом главным распорядителем средств бюджета фонда </w:t>
      </w:r>
      <w:r>
        <w:rPr>
          <w:kern w:val="28"/>
          <w:sz w:val="28"/>
          <w:szCs w:val="28"/>
        </w:rPr>
        <w:t>опреде</w:t>
      </w:r>
      <w:r w:rsidRPr="001104F6">
        <w:rPr>
          <w:kern w:val="28"/>
          <w:sz w:val="28"/>
          <w:szCs w:val="28"/>
        </w:rPr>
        <w:t xml:space="preserve">лен </w:t>
      </w:r>
      <w:r w:rsidR="00FA2557">
        <w:rPr>
          <w:kern w:val="28"/>
          <w:sz w:val="28"/>
          <w:szCs w:val="28"/>
        </w:rPr>
        <w:t>фонд</w:t>
      </w:r>
      <w:r w:rsidRPr="001104F6">
        <w:rPr>
          <w:kern w:val="28"/>
          <w:sz w:val="28"/>
          <w:szCs w:val="28"/>
        </w:rPr>
        <w:t xml:space="preserve"> (код </w:t>
      </w:r>
      <w:r w:rsidR="004B2AAA">
        <w:rPr>
          <w:kern w:val="28"/>
          <w:sz w:val="28"/>
          <w:szCs w:val="28"/>
        </w:rPr>
        <w:t xml:space="preserve">главного распорядителя бюджетных средств </w:t>
      </w:r>
      <w:r w:rsidRPr="001104F6">
        <w:rPr>
          <w:kern w:val="28"/>
          <w:sz w:val="28"/>
          <w:szCs w:val="28"/>
        </w:rPr>
        <w:t>– 395).</w:t>
      </w:r>
    </w:p>
    <w:p w14:paraId="67C4DE7D" w14:textId="77777777" w:rsidR="00A02938" w:rsidRDefault="00F24092" w:rsidP="009D391F">
      <w:pPr>
        <w:tabs>
          <w:tab w:val="left" w:pos="993"/>
          <w:tab w:val="right" w:pos="9354"/>
        </w:tabs>
        <w:spacing w:before="120"/>
        <w:ind w:firstLine="709"/>
        <w:jc w:val="both"/>
        <w:rPr>
          <w:kern w:val="28"/>
          <w:sz w:val="28"/>
          <w:szCs w:val="28"/>
        </w:rPr>
      </w:pPr>
      <w:r>
        <w:rPr>
          <w:kern w:val="28"/>
          <w:sz w:val="28"/>
          <w:szCs w:val="28"/>
        </w:rPr>
        <w:t xml:space="preserve">Направления расходования средств бюджета фонда, предусмотренные Законопроектом, соответствуют </w:t>
      </w:r>
      <w:r w:rsidR="00A02938">
        <w:rPr>
          <w:kern w:val="28"/>
          <w:sz w:val="28"/>
          <w:szCs w:val="28"/>
        </w:rPr>
        <w:t xml:space="preserve">статье 147 БК РФ и </w:t>
      </w:r>
      <w:r w:rsidR="00BC7D15">
        <w:rPr>
          <w:kern w:val="28"/>
          <w:sz w:val="28"/>
          <w:szCs w:val="28"/>
        </w:rPr>
        <w:t xml:space="preserve">пункту 5 статьи 26 Федерального закона </w:t>
      </w:r>
      <w:r w:rsidR="00BC7D15" w:rsidRPr="00F24092">
        <w:rPr>
          <w:kern w:val="28"/>
          <w:sz w:val="28"/>
          <w:szCs w:val="28"/>
        </w:rPr>
        <w:t>«Об обязательном медицинском страховании в Российской Федерации»</w:t>
      </w:r>
      <w:r w:rsidR="00A02938">
        <w:rPr>
          <w:kern w:val="28"/>
          <w:sz w:val="28"/>
          <w:szCs w:val="28"/>
        </w:rPr>
        <w:t>.</w:t>
      </w:r>
    </w:p>
    <w:p w14:paraId="7D955FDB" w14:textId="06984897" w:rsidR="0014315C" w:rsidRPr="00762FD9" w:rsidRDefault="00B1444F" w:rsidP="00A02938">
      <w:pPr>
        <w:tabs>
          <w:tab w:val="left" w:pos="993"/>
          <w:tab w:val="right" w:pos="9354"/>
        </w:tabs>
        <w:ind w:firstLine="709"/>
        <w:jc w:val="both"/>
        <w:rPr>
          <w:kern w:val="28"/>
          <w:sz w:val="28"/>
          <w:szCs w:val="28"/>
        </w:rPr>
      </w:pPr>
      <w:r w:rsidRPr="00762FD9">
        <w:rPr>
          <w:kern w:val="28"/>
          <w:sz w:val="28"/>
          <w:szCs w:val="28"/>
        </w:rPr>
        <w:lastRenderedPageBreak/>
        <w:t>Р</w:t>
      </w:r>
      <w:r w:rsidR="00DB37F9" w:rsidRPr="00762FD9">
        <w:rPr>
          <w:kern w:val="28"/>
          <w:sz w:val="28"/>
          <w:szCs w:val="28"/>
        </w:rPr>
        <w:t xml:space="preserve">асходы бюджета </w:t>
      </w:r>
      <w:r w:rsidR="00955B13">
        <w:rPr>
          <w:kern w:val="28"/>
          <w:sz w:val="28"/>
          <w:szCs w:val="28"/>
        </w:rPr>
        <w:t>фонд</w:t>
      </w:r>
      <w:r w:rsidR="00951059" w:rsidRPr="00762FD9">
        <w:rPr>
          <w:kern w:val="28"/>
          <w:sz w:val="28"/>
          <w:szCs w:val="28"/>
        </w:rPr>
        <w:t>а</w:t>
      </w:r>
      <w:r w:rsidR="00DB37F9" w:rsidRPr="00762FD9">
        <w:rPr>
          <w:kern w:val="28"/>
          <w:sz w:val="28"/>
          <w:szCs w:val="28"/>
        </w:rPr>
        <w:t xml:space="preserve"> </w:t>
      </w:r>
      <w:r w:rsidR="005E270D" w:rsidRPr="00762FD9">
        <w:rPr>
          <w:kern w:val="28"/>
          <w:sz w:val="28"/>
          <w:szCs w:val="28"/>
        </w:rPr>
        <w:t>в</w:t>
      </w:r>
      <w:r w:rsidR="00DB37F9" w:rsidRPr="00762FD9">
        <w:rPr>
          <w:kern w:val="28"/>
          <w:sz w:val="28"/>
          <w:szCs w:val="28"/>
        </w:rPr>
        <w:t xml:space="preserve"> 20</w:t>
      </w:r>
      <w:r w:rsidR="00C46C4B" w:rsidRPr="00762FD9">
        <w:rPr>
          <w:kern w:val="28"/>
          <w:sz w:val="28"/>
          <w:szCs w:val="28"/>
        </w:rPr>
        <w:t>2</w:t>
      </w:r>
      <w:r w:rsidR="00FA2557">
        <w:rPr>
          <w:kern w:val="28"/>
          <w:sz w:val="28"/>
          <w:szCs w:val="28"/>
        </w:rPr>
        <w:t>2</w:t>
      </w:r>
      <w:r w:rsidR="00EA3CCC" w:rsidRPr="00762FD9">
        <w:rPr>
          <w:kern w:val="28"/>
          <w:sz w:val="28"/>
          <w:szCs w:val="28"/>
        </w:rPr>
        <w:t xml:space="preserve"> </w:t>
      </w:r>
      <w:r w:rsidR="00DB37F9" w:rsidRPr="00762FD9">
        <w:rPr>
          <w:kern w:val="28"/>
          <w:sz w:val="28"/>
          <w:szCs w:val="28"/>
        </w:rPr>
        <w:t>год</w:t>
      </w:r>
      <w:r w:rsidR="005E270D" w:rsidRPr="00762FD9">
        <w:rPr>
          <w:kern w:val="28"/>
          <w:sz w:val="28"/>
          <w:szCs w:val="28"/>
        </w:rPr>
        <w:t>у</w:t>
      </w:r>
      <w:r w:rsidR="00DB37F9" w:rsidRPr="00762FD9">
        <w:rPr>
          <w:kern w:val="28"/>
          <w:sz w:val="28"/>
          <w:szCs w:val="28"/>
        </w:rPr>
        <w:t xml:space="preserve"> </w:t>
      </w:r>
      <w:r w:rsidR="001104F6">
        <w:rPr>
          <w:kern w:val="28"/>
          <w:sz w:val="28"/>
          <w:szCs w:val="28"/>
        </w:rPr>
        <w:t>планируется</w:t>
      </w:r>
      <w:r w:rsidR="00DB37F9" w:rsidRPr="00762FD9">
        <w:rPr>
          <w:kern w:val="28"/>
          <w:sz w:val="28"/>
          <w:szCs w:val="28"/>
        </w:rPr>
        <w:t xml:space="preserve"> </w:t>
      </w:r>
      <w:r w:rsidR="005E270D" w:rsidRPr="00762FD9">
        <w:rPr>
          <w:kern w:val="28"/>
          <w:sz w:val="28"/>
          <w:szCs w:val="28"/>
        </w:rPr>
        <w:t>направлять</w:t>
      </w:r>
      <w:r w:rsidR="0014315C" w:rsidRPr="00762FD9">
        <w:rPr>
          <w:kern w:val="28"/>
          <w:sz w:val="28"/>
          <w:szCs w:val="28"/>
        </w:rPr>
        <w:t xml:space="preserve"> </w:t>
      </w:r>
      <w:r w:rsidR="007B3DDB" w:rsidRPr="00762FD9">
        <w:rPr>
          <w:kern w:val="28"/>
          <w:sz w:val="28"/>
          <w:szCs w:val="28"/>
        </w:rPr>
        <w:t xml:space="preserve">в основном </w:t>
      </w:r>
      <w:r w:rsidR="0014315C" w:rsidRPr="00762FD9">
        <w:rPr>
          <w:kern w:val="28"/>
          <w:sz w:val="28"/>
          <w:szCs w:val="28"/>
        </w:rPr>
        <w:t xml:space="preserve">на </w:t>
      </w:r>
      <w:r w:rsidR="00D168D8" w:rsidRPr="00762FD9">
        <w:rPr>
          <w:kern w:val="28"/>
          <w:sz w:val="28"/>
          <w:szCs w:val="28"/>
        </w:rPr>
        <w:t xml:space="preserve">финансовое </w:t>
      </w:r>
      <w:r w:rsidR="0014315C" w:rsidRPr="00762FD9">
        <w:rPr>
          <w:kern w:val="28"/>
          <w:sz w:val="28"/>
          <w:szCs w:val="28"/>
        </w:rPr>
        <w:t>обеспечение организации ОМС на территории Тульской области, в том числе на:</w:t>
      </w:r>
    </w:p>
    <w:p w14:paraId="348359CC" w14:textId="3B9EF519" w:rsidR="00040A74" w:rsidRPr="00762FD9" w:rsidRDefault="00040A74" w:rsidP="00040A74">
      <w:pPr>
        <w:tabs>
          <w:tab w:val="left" w:pos="993"/>
          <w:tab w:val="right" w:pos="9354"/>
        </w:tabs>
        <w:ind w:firstLine="709"/>
        <w:jc w:val="both"/>
        <w:rPr>
          <w:kern w:val="28"/>
          <w:sz w:val="28"/>
          <w:szCs w:val="28"/>
        </w:rPr>
      </w:pPr>
      <w:r>
        <w:rPr>
          <w:kern w:val="28"/>
          <w:sz w:val="28"/>
          <w:szCs w:val="28"/>
        </w:rPr>
        <w:t>–</w:t>
      </w:r>
      <w:r>
        <w:rPr>
          <w:kern w:val="28"/>
          <w:sz w:val="28"/>
          <w:szCs w:val="28"/>
        </w:rPr>
        <w:tab/>
      </w:r>
      <w:r w:rsidRPr="00762FD9">
        <w:rPr>
          <w:kern w:val="28"/>
          <w:sz w:val="28"/>
          <w:szCs w:val="28"/>
        </w:rPr>
        <w:t xml:space="preserve">обеспечение реализации территориальной программы ОМС в части оказания медицинской помощи лицам, застрахованным в Тульской области, в рамках базовой программы ОМС – </w:t>
      </w:r>
      <w:r w:rsidR="005C3108">
        <w:rPr>
          <w:kern w:val="28"/>
          <w:sz w:val="28"/>
          <w:szCs w:val="28"/>
        </w:rPr>
        <w:t>20</w:t>
      </w:r>
      <w:r w:rsidRPr="00762FD9">
        <w:rPr>
          <w:kern w:val="28"/>
          <w:sz w:val="28"/>
          <w:szCs w:val="28"/>
        </w:rPr>
        <w:t> </w:t>
      </w:r>
      <w:r w:rsidR="005C3108">
        <w:rPr>
          <w:kern w:val="28"/>
          <w:sz w:val="28"/>
          <w:szCs w:val="28"/>
        </w:rPr>
        <w:t>243</w:t>
      </w:r>
      <w:r w:rsidRPr="00762FD9">
        <w:rPr>
          <w:kern w:val="28"/>
          <w:sz w:val="28"/>
          <w:szCs w:val="28"/>
        </w:rPr>
        <w:t> </w:t>
      </w:r>
      <w:r w:rsidR="005C3108">
        <w:rPr>
          <w:kern w:val="28"/>
          <w:sz w:val="28"/>
          <w:szCs w:val="28"/>
        </w:rPr>
        <w:t>459</w:t>
      </w:r>
      <w:r w:rsidRPr="00762FD9">
        <w:rPr>
          <w:kern w:val="28"/>
          <w:sz w:val="28"/>
          <w:szCs w:val="28"/>
        </w:rPr>
        <w:t>,</w:t>
      </w:r>
      <w:r w:rsidR="005C3108">
        <w:rPr>
          <w:kern w:val="28"/>
          <w:sz w:val="28"/>
          <w:szCs w:val="28"/>
        </w:rPr>
        <w:t>9</w:t>
      </w:r>
      <w:r w:rsidRPr="00762FD9">
        <w:rPr>
          <w:kern w:val="28"/>
          <w:sz w:val="28"/>
          <w:szCs w:val="28"/>
        </w:rPr>
        <w:t xml:space="preserve"> тыс. рублей (9</w:t>
      </w:r>
      <w:r w:rsidR="005C3108">
        <w:rPr>
          <w:kern w:val="28"/>
          <w:sz w:val="28"/>
          <w:szCs w:val="28"/>
        </w:rPr>
        <w:t>6</w:t>
      </w:r>
      <w:r w:rsidRPr="00762FD9">
        <w:rPr>
          <w:kern w:val="28"/>
          <w:sz w:val="28"/>
          <w:szCs w:val="28"/>
        </w:rPr>
        <w:t>,8</w:t>
      </w:r>
      <w:r w:rsidR="005C3108">
        <w:rPr>
          <w:kern w:val="28"/>
          <w:sz w:val="28"/>
          <w:szCs w:val="28"/>
        </w:rPr>
        <w:t>4</w:t>
      </w:r>
      <w:r>
        <w:rPr>
          <w:kern w:val="28"/>
          <w:sz w:val="28"/>
          <w:szCs w:val="28"/>
        </w:rPr>
        <w:t>%</w:t>
      </w:r>
      <w:r w:rsidRPr="00762FD9">
        <w:rPr>
          <w:kern w:val="28"/>
          <w:sz w:val="28"/>
          <w:szCs w:val="28"/>
        </w:rPr>
        <w:t xml:space="preserve"> общего объема расходов</w:t>
      </w:r>
      <w:r>
        <w:rPr>
          <w:kern w:val="28"/>
          <w:sz w:val="28"/>
          <w:szCs w:val="28"/>
        </w:rPr>
        <w:t>);</w:t>
      </w:r>
    </w:p>
    <w:p w14:paraId="2D1F2087" w14:textId="73D697F6" w:rsidR="005C3108" w:rsidRPr="00762FD9" w:rsidRDefault="005C3108" w:rsidP="005C3108">
      <w:pPr>
        <w:tabs>
          <w:tab w:val="left" w:pos="993"/>
          <w:tab w:val="right" w:pos="9354"/>
        </w:tabs>
        <w:ind w:firstLine="709"/>
        <w:jc w:val="both"/>
        <w:rPr>
          <w:kern w:val="28"/>
          <w:sz w:val="28"/>
          <w:szCs w:val="28"/>
        </w:rPr>
      </w:pPr>
      <w:r>
        <w:rPr>
          <w:kern w:val="28"/>
          <w:sz w:val="28"/>
          <w:szCs w:val="28"/>
        </w:rPr>
        <w:t>–</w:t>
      </w:r>
      <w:r>
        <w:rPr>
          <w:kern w:val="28"/>
          <w:sz w:val="28"/>
          <w:szCs w:val="28"/>
        </w:rPr>
        <w:tab/>
        <w:t>обеспечение оказания на территории Тульской области медицинской помощи лицам, застрахованным по ОМС за ее пределами</w:t>
      </w:r>
      <w:r w:rsidR="002251EF">
        <w:rPr>
          <w:kern w:val="28"/>
          <w:sz w:val="28"/>
          <w:szCs w:val="28"/>
        </w:rPr>
        <w:t>,</w:t>
      </w:r>
      <w:r>
        <w:rPr>
          <w:kern w:val="28"/>
          <w:sz w:val="28"/>
          <w:szCs w:val="28"/>
        </w:rPr>
        <w:t xml:space="preserve"> – 399 870,5 тыс. рублей (1,91%);</w:t>
      </w:r>
    </w:p>
    <w:p w14:paraId="43CC7498" w14:textId="1DC1822C" w:rsidR="005C3108" w:rsidRDefault="00F05F0C" w:rsidP="009D391F">
      <w:pPr>
        <w:tabs>
          <w:tab w:val="left" w:pos="993"/>
          <w:tab w:val="right" w:pos="9354"/>
        </w:tabs>
        <w:ind w:firstLine="709"/>
        <w:jc w:val="both"/>
        <w:rPr>
          <w:kern w:val="28"/>
          <w:sz w:val="28"/>
          <w:szCs w:val="28"/>
        </w:rPr>
      </w:pPr>
      <w:r>
        <w:rPr>
          <w:kern w:val="28"/>
          <w:sz w:val="28"/>
          <w:szCs w:val="28"/>
        </w:rPr>
        <w:t>–</w:t>
      </w:r>
      <w:r>
        <w:rPr>
          <w:kern w:val="28"/>
          <w:sz w:val="28"/>
          <w:szCs w:val="28"/>
        </w:rPr>
        <w:tab/>
      </w:r>
      <w:r w:rsidR="00642192" w:rsidRPr="00762FD9">
        <w:rPr>
          <w:kern w:val="28"/>
          <w:sz w:val="28"/>
          <w:szCs w:val="28"/>
        </w:rPr>
        <w:t xml:space="preserve">обеспечение </w:t>
      </w:r>
      <w:r w:rsidR="005E270D" w:rsidRPr="00762FD9">
        <w:rPr>
          <w:kern w:val="28"/>
          <w:sz w:val="28"/>
          <w:szCs w:val="28"/>
        </w:rPr>
        <w:t xml:space="preserve">выполнения аппаратом </w:t>
      </w:r>
      <w:r w:rsidR="00F24092">
        <w:rPr>
          <w:kern w:val="28"/>
          <w:sz w:val="28"/>
          <w:szCs w:val="28"/>
        </w:rPr>
        <w:t>фонда</w:t>
      </w:r>
      <w:r w:rsidR="005E270D" w:rsidRPr="00762FD9">
        <w:rPr>
          <w:kern w:val="28"/>
          <w:sz w:val="28"/>
          <w:szCs w:val="28"/>
        </w:rPr>
        <w:t xml:space="preserve"> своих функций</w:t>
      </w:r>
      <w:r w:rsidR="007B5C75" w:rsidRPr="00762FD9">
        <w:rPr>
          <w:kern w:val="28"/>
          <w:sz w:val="28"/>
          <w:szCs w:val="28"/>
        </w:rPr>
        <w:t xml:space="preserve"> –</w:t>
      </w:r>
      <w:r w:rsidR="00DB37F9" w:rsidRPr="00762FD9">
        <w:rPr>
          <w:kern w:val="28"/>
          <w:sz w:val="28"/>
          <w:szCs w:val="28"/>
        </w:rPr>
        <w:t xml:space="preserve"> </w:t>
      </w:r>
      <w:r w:rsidR="00F24092">
        <w:rPr>
          <w:kern w:val="28"/>
          <w:sz w:val="28"/>
          <w:szCs w:val="28"/>
        </w:rPr>
        <w:t>156 950</w:t>
      </w:r>
      <w:r w:rsidR="007B5C75" w:rsidRPr="00762FD9">
        <w:rPr>
          <w:kern w:val="28"/>
          <w:sz w:val="28"/>
          <w:szCs w:val="28"/>
        </w:rPr>
        <w:t xml:space="preserve">,0 тыс. рублей </w:t>
      </w:r>
      <w:r w:rsidR="00DB37F9" w:rsidRPr="00762FD9">
        <w:rPr>
          <w:kern w:val="28"/>
          <w:sz w:val="28"/>
          <w:szCs w:val="28"/>
        </w:rPr>
        <w:t>(</w:t>
      </w:r>
      <w:r w:rsidR="00E83F3A" w:rsidRPr="00762FD9">
        <w:rPr>
          <w:kern w:val="28"/>
          <w:sz w:val="28"/>
          <w:szCs w:val="28"/>
        </w:rPr>
        <w:t>0</w:t>
      </w:r>
      <w:r w:rsidR="00957B5E" w:rsidRPr="00762FD9">
        <w:rPr>
          <w:kern w:val="28"/>
          <w:sz w:val="28"/>
          <w:szCs w:val="28"/>
        </w:rPr>
        <w:t>,</w:t>
      </w:r>
      <w:r w:rsidR="003A252F" w:rsidRPr="00762FD9">
        <w:rPr>
          <w:kern w:val="28"/>
          <w:sz w:val="28"/>
          <w:szCs w:val="28"/>
        </w:rPr>
        <w:t>7</w:t>
      </w:r>
      <w:r w:rsidR="00BC7D15">
        <w:rPr>
          <w:kern w:val="28"/>
          <w:sz w:val="28"/>
          <w:szCs w:val="28"/>
        </w:rPr>
        <w:t>5</w:t>
      </w:r>
      <w:r w:rsidR="00DB37F9" w:rsidRPr="00762FD9">
        <w:rPr>
          <w:kern w:val="28"/>
          <w:sz w:val="28"/>
          <w:szCs w:val="28"/>
        </w:rPr>
        <w:t>%</w:t>
      </w:r>
      <w:r w:rsidR="003A252F" w:rsidRPr="00762FD9">
        <w:rPr>
          <w:kern w:val="28"/>
          <w:sz w:val="28"/>
          <w:szCs w:val="28"/>
        </w:rPr>
        <w:t>; в 20</w:t>
      </w:r>
      <w:r w:rsidR="00EA3CCC" w:rsidRPr="00762FD9">
        <w:rPr>
          <w:kern w:val="28"/>
          <w:sz w:val="28"/>
          <w:szCs w:val="28"/>
        </w:rPr>
        <w:t>2</w:t>
      </w:r>
      <w:r w:rsidR="00BC7D15">
        <w:rPr>
          <w:kern w:val="28"/>
          <w:sz w:val="28"/>
          <w:szCs w:val="28"/>
        </w:rPr>
        <w:t>1</w:t>
      </w:r>
      <w:r w:rsidR="00E83F3A" w:rsidRPr="00762FD9">
        <w:rPr>
          <w:kern w:val="28"/>
          <w:sz w:val="28"/>
          <w:szCs w:val="28"/>
        </w:rPr>
        <w:t xml:space="preserve"> году</w:t>
      </w:r>
      <w:r w:rsidR="007B5C75" w:rsidRPr="00762FD9">
        <w:rPr>
          <w:kern w:val="28"/>
          <w:sz w:val="28"/>
          <w:szCs w:val="28"/>
        </w:rPr>
        <w:t>, по Оценке исполнения,</w:t>
      </w:r>
      <w:r w:rsidR="00E83F3A" w:rsidRPr="00762FD9">
        <w:rPr>
          <w:kern w:val="28"/>
          <w:sz w:val="28"/>
          <w:szCs w:val="28"/>
        </w:rPr>
        <w:t xml:space="preserve"> – 0,</w:t>
      </w:r>
      <w:r w:rsidR="00D15620" w:rsidRPr="00762FD9">
        <w:rPr>
          <w:kern w:val="28"/>
          <w:sz w:val="28"/>
          <w:szCs w:val="28"/>
        </w:rPr>
        <w:t>7</w:t>
      </w:r>
      <w:r w:rsidR="00BC7D15">
        <w:rPr>
          <w:kern w:val="28"/>
          <w:sz w:val="28"/>
          <w:szCs w:val="28"/>
        </w:rPr>
        <w:t>2</w:t>
      </w:r>
      <w:r w:rsidR="00E83F3A" w:rsidRPr="00762FD9">
        <w:rPr>
          <w:kern w:val="28"/>
          <w:sz w:val="28"/>
          <w:szCs w:val="28"/>
        </w:rPr>
        <w:t>%</w:t>
      </w:r>
      <w:r w:rsidR="00040A74">
        <w:rPr>
          <w:kern w:val="28"/>
          <w:sz w:val="28"/>
          <w:szCs w:val="28"/>
        </w:rPr>
        <w:t>)</w:t>
      </w:r>
      <w:r w:rsidR="005C3108">
        <w:rPr>
          <w:kern w:val="28"/>
          <w:sz w:val="28"/>
          <w:szCs w:val="28"/>
        </w:rPr>
        <w:t>.</w:t>
      </w:r>
    </w:p>
    <w:p w14:paraId="495D147E" w14:textId="5D31EA65" w:rsidR="003A252F" w:rsidRPr="00D5727C" w:rsidRDefault="003A252F" w:rsidP="009D391F">
      <w:pPr>
        <w:tabs>
          <w:tab w:val="left" w:pos="993"/>
          <w:tab w:val="right" w:pos="9354"/>
        </w:tabs>
        <w:ind w:firstLine="709"/>
        <w:jc w:val="both"/>
        <w:rPr>
          <w:kern w:val="28"/>
          <w:sz w:val="28"/>
          <w:szCs w:val="28"/>
        </w:rPr>
      </w:pPr>
      <w:r w:rsidRPr="00D5727C">
        <w:rPr>
          <w:kern w:val="28"/>
          <w:sz w:val="28"/>
          <w:szCs w:val="28"/>
        </w:rPr>
        <w:t>Кроме того, за счет</w:t>
      </w:r>
      <w:r w:rsidR="00CA7CC1">
        <w:rPr>
          <w:kern w:val="28"/>
          <w:sz w:val="28"/>
          <w:szCs w:val="28"/>
        </w:rPr>
        <w:t xml:space="preserve"> части</w:t>
      </w:r>
      <w:r w:rsidRPr="00D5727C">
        <w:rPr>
          <w:kern w:val="28"/>
          <w:sz w:val="28"/>
          <w:szCs w:val="28"/>
        </w:rPr>
        <w:t xml:space="preserve"> средств </w:t>
      </w:r>
      <w:r w:rsidR="00F76B40" w:rsidRPr="00D5727C">
        <w:rPr>
          <w:kern w:val="28"/>
          <w:sz w:val="28"/>
          <w:szCs w:val="28"/>
        </w:rPr>
        <w:t>неналоговых доходов</w:t>
      </w:r>
      <w:r w:rsidR="0005003C" w:rsidRPr="00D5727C">
        <w:rPr>
          <w:kern w:val="28"/>
          <w:sz w:val="28"/>
          <w:szCs w:val="28"/>
        </w:rPr>
        <w:t xml:space="preserve">, направляемых на формирование </w:t>
      </w:r>
      <w:r w:rsidR="00762FD9" w:rsidRPr="00D5727C">
        <w:rPr>
          <w:kern w:val="28"/>
          <w:sz w:val="28"/>
          <w:szCs w:val="28"/>
        </w:rPr>
        <w:t>НСЗ</w:t>
      </w:r>
      <w:r w:rsidRPr="00D5727C">
        <w:rPr>
          <w:kern w:val="28"/>
          <w:sz w:val="28"/>
          <w:szCs w:val="28"/>
        </w:rPr>
        <w:t xml:space="preserve"> </w:t>
      </w:r>
      <w:r w:rsidR="00BC7D15">
        <w:rPr>
          <w:kern w:val="28"/>
          <w:sz w:val="28"/>
          <w:szCs w:val="28"/>
        </w:rPr>
        <w:t>фонда</w:t>
      </w:r>
      <w:r w:rsidR="007B3DDB" w:rsidRPr="00D5727C">
        <w:rPr>
          <w:kern w:val="28"/>
          <w:sz w:val="28"/>
          <w:szCs w:val="28"/>
        </w:rPr>
        <w:t xml:space="preserve"> </w:t>
      </w:r>
      <w:r w:rsidR="00BC7D15">
        <w:rPr>
          <w:kern w:val="28"/>
          <w:sz w:val="28"/>
          <w:szCs w:val="28"/>
        </w:rPr>
        <w:t>(105</w:t>
      </w:r>
      <w:r w:rsidR="0005003C" w:rsidRPr="00D5727C">
        <w:rPr>
          <w:kern w:val="28"/>
          <w:sz w:val="28"/>
          <w:szCs w:val="28"/>
        </w:rPr>
        <w:t> 000,0 тыс. рублей), Законопроектом в 20</w:t>
      </w:r>
      <w:r w:rsidR="00C350AA" w:rsidRPr="00D5727C">
        <w:rPr>
          <w:kern w:val="28"/>
          <w:sz w:val="28"/>
          <w:szCs w:val="28"/>
        </w:rPr>
        <w:t>2</w:t>
      </w:r>
      <w:r w:rsidR="00BC7D15">
        <w:rPr>
          <w:kern w:val="28"/>
          <w:sz w:val="28"/>
          <w:szCs w:val="28"/>
        </w:rPr>
        <w:t>2</w:t>
      </w:r>
      <w:r w:rsidR="0005003C" w:rsidRPr="00D5727C">
        <w:rPr>
          <w:kern w:val="28"/>
          <w:sz w:val="28"/>
          <w:szCs w:val="28"/>
        </w:rPr>
        <w:t xml:space="preserve"> году предусматриваются бюджетные ассигнования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F76B40" w:rsidRPr="00D5727C">
        <w:rPr>
          <w:kern w:val="28"/>
          <w:sz w:val="28"/>
          <w:szCs w:val="28"/>
        </w:rPr>
        <w:t xml:space="preserve"> (0,</w:t>
      </w:r>
      <w:r w:rsidR="00BC7D15">
        <w:rPr>
          <w:kern w:val="28"/>
          <w:sz w:val="28"/>
          <w:szCs w:val="28"/>
        </w:rPr>
        <w:t>5</w:t>
      </w:r>
      <w:r w:rsidR="007F01C1" w:rsidRPr="00D5727C">
        <w:rPr>
          <w:kern w:val="28"/>
          <w:sz w:val="28"/>
          <w:szCs w:val="28"/>
        </w:rPr>
        <w:t>% общего объема расходов)</w:t>
      </w:r>
      <w:r w:rsidR="0005003C" w:rsidRPr="00D5727C">
        <w:rPr>
          <w:kern w:val="28"/>
          <w:sz w:val="28"/>
          <w:szCs w:val="28"/>
        </w:rPr>
        <w:t>.</w:t>
      </w:r>
    </w:p>
    <w:p w14:paraId="53F4B22F" w14:textId="1DB071F6" w:rsidR="006065BB" w:rsidRPr="00A11779" w:rsidRDefault="006065BB" w:rsidP="006065BB">
      <w:pPr>
        <w:tabs>
          <w:tab w:val="left" w:pos="993"/>
          <w:tab w:val="right" w:pos="9354"/>
        </w:tabs>
        <w:spacing w:before="120"/>
        <w:ind w:firstLine="709"/>
        <w:jc w:val="both"/>
        <w:rPr>
          <w:kern w:val="28"/>
          <w:sz w:val="28"/>
          <w:szCs w:val="28"/>
        </w:rPr>
      </w:pPr>
      <w:r w:rsidRPr="00A11779">
        <w:rPr>
          <w:kern w:val="28"/>
          <w:sz w:val="28"/>
          <w:szCs w:val="28"/>
        </w:rPr>
        <w:t>Расходы на</w:t>
      </w:r>
      <w:r w:rsidRPr="0040079D">
        <w:rPr>
          <w:kern w:val="28"/>
          <w:sz w:val="28"/>
          <w:szCs w:val="28"/>
        </w:rPr>
        <w:t xml:space="preserve"> </w:t>
      </w:r>
      <w:r w:rsidRPr="00A11779">
        <w:rPr>
          <w:b/>
          <w:i/>
          <w:kern w:val="28"/>
          <w:sz w:val="28"/>
          <w:szCs w:val="28"/>
        </w:rPr>
        <w:t>обеспечение реализации территориальной программы ОМС в части оказания медицинской помощи лицам, застрахованным в Тульской области, в рамках базовой программы ОМС</w:t>
      </w:r>
      <w:r w:rsidRPr="00A11779">
        <w:rPr>
          <w:kern w:val="28"/>
          <w:sz w:val="28"/>
          <w:szCs w:val="28"/>
        </w:rPr>
        <w:t xml:space="preserve"> </w:t>
      </w:r>
      <w:r w:rsidR="005C3108">
        <w:rPr>
          <w:kern w:val="28"/>
          <w:sz w:val="28"/>
          <w:szCs w:val="28"/>
        </w:rPr>
        <w:t>в 2022</w:t>
      </w:r>
      <w:r>
        <w:rPr>
          <w:kern w:val="28"/>
          <w:sz w:val="28"/>
          <w:szCs w:val="28"/>
        </w:rPr>
        <w:t xml:space="preserve"> году </w:t>
      </w:r>
      <w:r w:rsidR="00240E86">
        <w:rPr>
          <w:kern w:val="28"/>
          <w:sz w:val="28"/>
          <w:szCs w:val="28"/>
        </w:rPr>
        <w:t xml:space="preserve">в целом </w:t>
      </w:r>
      <w:r w:rsidR="001C760D">
        <w:rPr>
          <w:kern w:val="28"/>
          <w:sz w:val="28"/>
          <w:szCs w:val="28"/>
        </w:rPr>
        <w:t xml:space="preserve">планируются </w:t>
      </w:r>
      <w:r w:rsidRPr="00A11779">
        <w:rPr>
          <w:kern w:val="28"/>
          <w:sz w:val="28"/>
          <w:szCs w:val="28"/>
        </w:rPr>
        <w:t xml:space="preserve">в сумме </w:t>
      </w:r>
      <w:r w:rsidR="001C760D">
        <w:rPr>
          <w:kern w:val="28"/>
          <w:sz w:val="28"/>
          <w:szCs w:val="28"/>
        </w:rPr>
        <w:t>20 243 </w:t>
      </w:r>
      <w:r w:rsidR="001C760D" w:rsidRPr="001C760D">
        <w:rPr>
          <w:kern w:val="28"/>
          <w:sz w:val="28"/>
          <w:szCs w:val="28"/>
        </w:rPr>
        <w:t xml:space="preserve">459,9 </w:t>
      </w:r>
      <w:r w:rsidRPr="00A11779">
        <w:rPr>
          <w:kern w:val="28"/>
          <w:sz w:val="28"/>
          <w:szCs w:val="28"/>
        </w:rPr>
        <w:t xml:space="preserve">тыс. рублей, что на </w:t>
      </w:r>
      <w:r w:rsidR="00843411">
        <w:rPr>
          <w:kern w:val="28"/>
          <w:sz w:val="28"/>
          <w:szCs w:val="28"/>
        </w:rPr>
        <w:t>1 343 643,3 тыс. рублей, или на 7</w:t>
      </w:r>
      <w:r w:rsidRPr="00A11779">
        <w:rPr>
          <w:kern w:val="28"/>
          <w:sz w:val="28"/>
          <w:szCs w:val="28"/>
        </w:rPr>
        <w:t>,</w:t>
      </w:r>
      <w:r w:rsidR="00843411">
        <w:rPr>
          <w:kern w:val="28"/>
          <w:sz w:val="28"/>
          <w:szCs w:val="28"/>
        </w:rPr>
        <w:t>1</w:t>
      </w:r>
      <w:r w:rsidRPr="00A11779">
        <w:rPr>
          <w:kern w:val="28"/>
          <w:sz w:val="28"/>
          <w:szCs w:val="28"/>
        </w:rPr>
        <w:t>%, больше аналогичных расходов, предусмотренных на 202</w:t>
      </w:r>
      <w:r w:rsidR="001C760D">
        <w:rPr>
          <w:kern w:val="28"/>
          <w:sz w:val="28"/>
          <w:szCs w:val="28"/>
        </w:rPr>
        <w:t>1</w:t>
      </w:r>
      <w:r w:rsidRPr="00A11779">
        <w:rPr>
          <w:kern w:val="28"/>
          <w:sz w:val="28"/>
          <w:szCs w:val="28"/>
        </w:rPr>
        <w:t xml:space="preserve"> год в Законе о бюджете </w:t>
      </w:r>
      <w:r>
        <w:rPr>
          <w:kern w:val="28"/>
          <w:sz w:val="28"/>
          <w:szCs w:val="28"/>
        </w:rPr>
        <w:t>фонд</w:t>
      </w:r>
      <w:r w:rsidRPr="00A11779">
        <w:rPr>
          <w:kern w:val="28"/>
          <w:sz w:val="28"/>
          <w:szCs w:val="28"/>
        </w:rPr>
        <w:t>а на 202</w:t>
      </w:r>
      <w:r w:rsidR="001C760D">
        <w:rPr>
          <w:kern w:val="28"/>
          <w:sz w:val="28"/>
          <w:szCs w:val="28"/>
        </w:rPr>
        <w:t>1-2023</w:t>
      </w:r>
      <w:r w:rsidRPr="00A11779">
        <w:rPr>
          <w:kern w:val="28"/>
          <w:sz w:val="28"/>
          <w:szCs w:val="28"/>
        </w:rPr>
        <w:t xml:space="preserve"> годы (18 </w:t>
      </w:r>
      <w:r w:rsidR="00E8620B">
        <w:rPr>
          <w:kern w:val="28"/>
          <w:sz w:val="28"/>
          <w:szCs w:val="28"/>
        </w:rPr>
        <w:t>899</w:t>
      </w:r>
      <w:r w:rsidRPr="00A11779">
        <w:rPr>
          <w:kern w:val="28"/>
          <w:sz w:val="28"/>
          <w:szCs w:val="28"/>
        </w:rPr>
        <w:t> </w:t>
      </w:r>
      <w:r w:rsidR="00E8620B">
        <w:rPr>
          <w:kern w:val="28"/>
          <w:sz w:val="28"/>
          <w:szCs w:val="28"/>
        </w:rPr>
        <w:t>816,6</w:t>
      </w:r>
      <w:r w:rsidRPr="00A11779">
        <w:rPr>
          <w:kern w:val="28"/>
          <w:sz w:val="28"/>
          <w:szCs w:val="28"/>
        </w:rPr>
        <w:t xml:space="preserve"> тыс. рублей), и на </w:t>
      </w:r>
      <w:r w:rsidR="00843411">
        <w:rPr>
          <w:kern w:val="28"/>
          <w:sz w:val="28"/>
          <w:szCs w:val="28"/>
        </w:rPr>
        <w:t>470</w:t>
      </w:r>
      <w:r w:rsidRPr="00A11779">
        <w:rPr>
          <w:kern w:val="28"/>
          <w:sz w:val="28"/>
          <w:szCs w:val="28"/>
        </w:rPr>
        <w:t> </w:t>
      </w:r>
      <w:r w:rsidR="00843411">
        <w:rPr>
          <w:kern w:val="28"/>
          <w:sz w:val="28"/>
          <w:szCs w:val="28"/>
        </w:rPr>
        <w:t>972,8</w:t>
      </w:r>
      <w:r w:rsidRPr="00A11779">
        <w:rPr>
          <w:kern w:val="28"/>
          <w:sz w:val="28"/>
          <w:szCs w:val="28"/>
        </w:rPr>
        <w:t xml:space="preserve"> тыс. рублей</w:t>
      </w:r>
      <w:r w:rsidR="00843411">
        <w:rPr>
          <w:kern w:val="28"/>
          <w:sz w:val="28"/>
          <w:szCs w:val="28"/>
        </w:rPr>
        <w:t>, или на 2,4%,</w:t>
      </w:r>
      <w:r w:rsidRPr="00A11779">
        <w:rPr>
          <w:kern w:val="28"/>
          <w:sz w:val="28"/>
          <w:szCs w:val="28"/>
        </w:rPr>
        <w:t xml:space="preserve"> больше Оценки исполнения (1</w:t>
      </w:r>
      <w:r w:rsidR="00843411">
        <w:rPr>
          <w:kern w:val="28"/>
          <w:sz w:val="28"/>
          <w:szCs w:val="28"/>
        </w:rPr>
        <w:t>9</w:t>
      </w:r>
      <w:r w:rsidRPr="00A11779">
        <w:rPr>
          <w:kern w:val="28"/>
          <w:sz w:val="28"/>
          <w:szCs w:val="28"/>
        </w:rPr>
        <w:t> </w:t>
      </w:r>
      <w:r w:rsidR="00843411">
        <w:rPr>
          <w:kern w:val="28"/>
          <w:sz w:val="28"/>
          <w:szCs w:val="28"/>
        </w:rPr>
        <w:t>772</w:t>
      </w:r>
      <w:r w:rsidRPr="00A11779">
        <w:rPr>
          <w:kern w:val="28"/>
          <w:sz w:val="28"/>
          <w:szCs w:val="28"/>
        </w:rPr>
        <w:t> </w:t>
      </w:r>
      <w:r w:rsidR="00843411">
        <w:rPr>
          <w:kern w:val="28"/>
          <w:sz w:val="28"/>
          <w:szCs w:val="28"/>
        </w:rPr>
        <w:t>48</w:t>
      </w:r>
      <w:r w:rsidRPr="00A11779">
        <w:rPr>
          <w:kern w:val="28"/>
          <w:sz w:val="28"/>
          <w:szCs w:val="28"/>
        </w:rPr>
        <w:t>7</w:t>
      </w:r>
      <w:r w:rsidR="00843411">
        <w:rPr>
          <w:kern w:val="28"/>
          <w:sz w:val="28"/>
          <w:szCs w:val="28"/>
        </w:rPr>
        <w:t>,1</w:t>
      </w:r>
      <w:r w:rsidRPr="00A11779">
        <w:rPr>
          <w:kern w:val="28"/>
          <w:sz w:val="28"/>
          <w:szCs w:val="28"/>
        </w:rPr>
        <w:t xml:space="preserve"> тыс. рублей</w:t>
      </w:r>
      <w:r w:rsidR="00D7152A" w:rsidRPr="00325535">
        <w:rPr>
          <w:kern w:val="28"/>
          <w:sz w:val="28"/>
          <w:szCs w:val="28"/>
          <w:vertAlign w:val="superscript"/>
        </w:rPr>
        <w:footnoteReference w:id="3"/>
      </w:r>
      <w:r w:rsidRPr="00A11779">
        <w:rPr>
          <w:kern w:val="28"/>
          <w:sz w:val="28"/>
          <w:szCs w:val="28"/>
        </w:rPr>
        <w:t>).</w:t>
      </w:r>
      <w:r w:rsidR="001C760D" w:rsidRPr="001C760D">
        <w:rPr>
          <w:kern w:val="28"/>
          <w:sz w:val="28"/>
          <w:szCs w:val="28"/>
        </w:rPr>
        <w:t xml:space="preserve"> </w:t>
      </w:r>
      <w:r w:rsidR="001C760D">
        <w:rPr>
          <w:kern w:val="28"/>
          <w:sz w:val="28"/>
          <w:szCs w:val="28"/>
        </w:rPr>
        <w:t xml:space="preserve">Указанные расходы предусмотрены в </w:t>
      </w:r>
      <w:r w:rsidR="001C760D" w:rsidRPr="00AC73C0">
        <w:rPr>
          <w:kern w:val="28"/>
          <w:sz w:val="28"/>
          <w:szCs w:val="28"/>
        </w:rPr>
        <w:t xml:space="preserve">Законопроекте </w:t>
      </w:r>
      <w:r w:rsidR="00AC5AB0" w:rsidRPr="00AC73C0">
        <w:rPr>
          <w:kern w:val="28"/>
          <w:sz w:val="28"/>
          <w:szCs w:val="28"/>
        </w:rPr>
        <w:t>по двум целевым статьям:</w:t>
      </w:r>
      <w:r w:rsidR="001C760D" w:rsidRPr="00AC73C0">
        <w:rPr>
          <w:kern w:val="28"/>
          <w:sz w:val="28"/>
          <w:szCs w:val="28"/>
        </w:rPr>
        <w:t xml:space="preserve"> </w:t>
      </w:r>
      <w:r w:rsidR="00D7152A" w:rsidRPr="00AC73C0">
        <w:rPr>
          <w:kern w:val="28"/>
          <w:sz w:val="28"/>
          <w:szCs w:val="28"/>
        </w:rPr>
        <w:t>73 1 00 50930</w:t>
      </w:r>
      <w:r w:rsidR="00AC5AB0" w:rsidRPr="00AC73C0">
        <w:rPr>
          <w:kern w:val="28"/>
          <w:sz w:val="28"/>
          <w:szCs w:val="28"/>
        </w:rPr>
        <w:t xml:space="preserve"> – в сумме </w:t>
      </w:r>
      <w:r w:rsidR="00D7152A" w:rsidRPr="00AC73C0">
        <w:rPr>
          <w:kern w:val="28"/>
          <w:sz w:val="28"/>
          <w:szCs w:val="28"/>
        </w:rPr>
        <w:t>20 243 374,2 тыс. рублей</w:t>
      </w:r>
      <w:r w:rsidR="00AC5AB0" w:rsidRPr="00AC73C0">
        <w:rPr>
          <w:kern w:val="28"/>
          <w:sz w:val="28"/>
          <w:szCs w:val="28"/>
        </w:rPr>
        <w:t xml:space="preserve"> </w:t>
      </w:r>
      <w:r w:rsidR="001C760D" w:rsidRPr="00AC73C0">
        <w:rPr>
          <w:kern w:val="28"/>
          <w:sz w:val="28"/>
          <w:szCs w:val="28"/>
        </w:rPr>
        <w:t xml:space="preserve">и </w:t>
      </w:r>
      <w:r w:rsidR="00D7152A" w:rsidRPr="00AC73C0">
        <w:rPr>
          <w:kern w:val="28"/>
          <w:sz w:val="28"/>
          <w:szCs w:val="28"/>
        </w:rPr>
        <w:t>73 1 00 25970</w:t>
      </w:r>
      <w:r w:rsidR="00AC5AB0" w:rsidRPr="00AC73C0">
        <w:rPr>
          <w:kern w:val="28"/>
          <w:sz w:val="28"/>
          <w:szCs w:val="28"/>
        </w:rPr>
        <w:t xml:space="preserve"> – в сумме</w:t>
      </w:r>
      <w:r w:rsidR="00D7152A" w:rsidRPr="00AC73C0">
        <w:rPr>
          <w:kern w:val="28"/>
          <w:sz w:val="28"/>
          <w:szCs w:val="28"/>
        </w:rPr>
        <w:t xml:space="preserve"> 85,7 тыс. рублей</w:t>
      </w:r>
      <w:r w:rsidR="001C760D" w:rsidRPr="00AC73C0">
        <w:rPr>
          <w:kern w:val="28"/>
          <w:sz w:val="28"/>
          <w:szCs w:val="28"/>
        </w:rPr>
        <w:t>.</w:t>
      </w:r>
    </w:p>
    <w:p w14:paraId="6D649069" w14:textId="50E4F33D" w:rsidR="006065BB" w:rsidRPr="0040079D" w:rsidRDefault="006065BB" w:rsidP="006065BB">
      <w:pPr>
        <w:tabs>
          <w:tab w:val="left" w:pos="993"/>
          <w:tab w:val="right" w:pos="9354"/>
        </w:tabs>
        <w:ind w:firstLine="709"/>
        <w:jc w:val="both"/>
        <w:rPr>
          <w:kern w:val="28"/>
          <w:sz w:val="28"/>
          <w:szCs w:val="28"/>
        </w:rPr>
      </w:pPr>
      <w:r w:rsidRPr="0040079D">
        <w:rPr>
          <w:kern w:val="28"/>
          <w:sz w:val="28"/>
          <w:szCs w:val="28"/>
        </w:rPr>
        <w:t>Расходование данных средств осуществляется в соответствии с территориальной программой ОМС, являющейся составной частью территориальной программы государственных гарантий бесплатного оказания населению Тульской области медицинской помощи. На момент рассмотрения представленного Законопроекта территориальная программа государственных гарантий бесплатного оказания населению Тульской области медицинской</w:t>
      </w:r>
      <w:r w:rsidR="00D7152A">
        <w:rPr>
          <w:kern w:val="28"/>
          <w:sz w:val="28"/>
          <w:szCs w:val="28"/>
        </w:rPr>
        <w:t xml:space="preserve"> помощи на 2022</w:t>
      </w:r>
      <w:r w:rsidRPr="0040079D">
        <w:rPr>
          <w:kern w:val="28"/>
          <w:sz w:val="28"/>
          <w:szCs w:val="28"/>
        </w:rPr>
        <w:t xml:space="preserve"> год и плановый период не утверждена.</w:t>
      </w:r>
    </w:p>
    <w:p w14:paraId="4605018F" w14:textId="1EE34F52" w:rsidR="006065BB" w:rsidRPr="00E71C98" w:rsidRDefault="00240E86" w:rsidP="006065BB">
      <w:pPr>
        <w:tabs>
          <w:tab w:val="left" w:pos="993"/>
          <w:tab w:val="right" w:pos="9354"/>
        </w:tabs>
        <w:ind w:firstLine="709"/>
        <w:jc w:val="both"/>
        <w:rPr>
          <w:kern w:val="28"/>
          <w:sz w:val="28"/>
          <w:szCs w:val="28"/>
        </w:rPr>
      </w:pPr>
      <w:r>
        <w:rPr>
          <w:kern w:val="28"/>
          <w:sz w:val="28"/>
          <w:szCs w:val="28"/>
        </w:rPr>
        <w:lastRenderedPageBreak/>
        <w:t>В рамках расходов</w:t>
      </w:r>
      <w:r w:rsidRPr="00A11779">
        <w:rPr>
          <w:kern w:val="28"/>
          <w:sz w:val="28"/>
          <w:szCs w:val="28"/>
        </w:rPr>
        <w:t xml:space="preserve"> на</w:t>
      </w:r>
      <w:r w:rsidRPr="0040079D">
        <w:rPr>
          <w:kern w:val="28"/>
          <w:sz w:val="28"/>
          <w:szCs w:val="28"/>
        </w:rPr>
        <w:t xml:space="preserve"> </w:t>
      </w:r>
      <w:r w:rsidRPr="00240E86">
        <w:rPr>
          <w:kern w:val="28"/>
          <w:sz w:val="28"/>
          <w:szCs w:val="28"/>
        </w:rPr>
        <w:t>обеспечение реализации территориальной программы ОМС в части оказания медицинской помощи лицам, застрахованным в Тульской области, в рамках базовой программы ОМС</w:t>
      </w:r>
      <w:r>
        <w:rPr>
          <w:kern w:val="28"/>
          <w:sz w:val="28"/>
          <w:szCs w:val="28"/>
        </w:rPr>
        <w:t xml:space="preserve"> Законопроектом предусматриваются </w:t>
      </w:r>
      <w:r w:rsidRPr="002E5505">
        <w:rPr>
          <w:i/>
          <w:kern w:val="28"/>
          <w:sz w:val="28"/>
          <w:szCs w:val="28"/>
        </w:rPr>
        <w:t>м</w:t>
      </w:r>
      <w:r w:rsidR="006065BB" w:rsidRPr="002E5505">
        <w:rPr>
          <w:i/>
          <w:kern w:val="28"/>
          <w:sz w:val="28"/>
          <w:szCs w:val="28"/>
        </w:rPr>
        <w:t>ежбюджетные трансферты бюджетам других территориальных фондов ОМС для осуществления расчетов за медицинскую помощь, оказанную застрахованным в Тульской области лицам на территориях других субъектов Российской Федерации</w:t>
      </w:r>
      <w:r>
        <w:rPr>
          <w:kern w:val="28"/>
          <w:sz w:val="28"/>
          <w:szCs w:val="28"/>
        </w:rPr>
        <w:t xml:space="preserve"> (вид расходов – 540), в сумме 1 200 000,0 тыс. рублей (на уровне Оценки исполнения по аналогичным расходам)</w:t>
      </w:r>
      <w:r w:rsidR="006065BB" w:rsidRPr="00E71C98">
        <w:rPr>
          <w:kern w:val="28"/>
          <w:sz w:val="28"/>
          <w:szCs w:val="28"/>
        </w:rPr>
        <w:t>.</w:t>
      </w:r>
    </w:p>
    <w:p w14:paraId="24DBB1B0" w14:textId="65ABFAFD" w:rsidR="00F11091" w:rsidRPr="00D95631" w:rsidRDefault="00F11091" w:rsidP="00380592">
      <w:pPr>
        <w:tabs>
          <w:tab w:val="left" w:pos="993"/>
          <w:tab w:val="right" w:pos="9354"/>
        </w:tabs>
        <w:spacing w:before="120"/>
        <w:ind w:firstLine="709"/>
        <w:jc w:val="both"/>
        <w:rPr>
          <w:sz w:val="28"/>
          <w:szCs w:val="28"/>
        </w:rPr>
      </w:pPr>
      <w:r w:rsidRPr="00D95631">
        <w:rPr>
          <w:sz w:val="28"/>
          <w:szCs w:val="28"/>
        </w:rPr>
        <w:t xml:space="preserve">В соответствии с частью 18 статьи 38 Федерального закона «Об обязательном медицинском страховании в Российской Федерации» статьей </w:t>
      </w:r>
      <w:r w:rsidR="00380592">
        <w:rPr>
          <w:sz w:val="28"/>
          <w:szCs w:val="28"/>
        </w:rPr>
        <w:t>7</w:t>
      </w:r>
      <w:r w:rsidRPr="00D95631">
        <w:rPr>
          <w:sz w:val="28"/>
          <w:szCs w:val="28"/>
        </w:rPr>
        <w:t xml:space="preserve"> Законопроекта с 01.01.202</w:t>
      </w:r>
      <w:r w:rsidR="00380592">
        <w:rPr>
          <w:sz w:val="28"/>
          <w:szCs w:val="28"/>
        </w:rPr>
        <w:t>2</w:t>
      </w:r>
      <w:r w:rsidRPr="00D95631">
        <w:rPr>
          <w:sz w:val="28"/>
          <w:szCs w:val="28"/>
        </w:rPr>
        <w:t xml:space="preserve"> устанавливается норматив расходов на ведение дела по ОМС для страховых медицинских организаций в размере 1% от суммы средств, поступающих в страховую медицинскую организацию по дифференцированным </w:t>
      </w:r>
      <w:proofErr w:type="spellStart"/>
      <w:r w:rsidRPr="00D95631">
        <w:rPr>
          <w:sz w:val="28"/>
          <w:szCs w:val="28"/>
        </w:rPr>
        <w:t>подушевым</w:t>
      </w:r>
      <w:proofErr w:type="spellEnd"/>
      <w:r w:rsidRPr="00D95631">
        <w:rPr>
          <w:sz w:val="28"/>
          <w:szCs w:val="28"/>
        </w:rPr>
        <w:t xml:space="preserve"> нормативам (на ур</w:t>
      </w:r>
      <w:r w:rsidR="00380592">
        <w:rPr>
          <w:sz w:val="28"/>
          <w:szCs w:val="28"/>
        </w:rPr>
        <w:t>овне установленного с 01.01.2021</w:t>
      </w:r>
      <w:r w:rsidRPr="00D95631">
        <w:rPr>
          <w:sz w:val="28"/>
          <w:szCs w:val="28"/>
        </w:rPr>
        <w:t xml:space="preserve">). Норматив устанавливается в пределах, предусмотренных указанной нормой Федерального закона «Об обязательном медицинском страховании в Российской Федерации» (не менее </w:t>
      </w:r>
      <w:r w:rsidR="00380592">
        <w:rPr>
          <w:sz w:val="28"/>
          <w:szCs w:val="28"/>
        </w:rPr>
        <w:t>0,8% и не более 1,1</w:t>
      </w:r>
      <w:r w:rsidRPr="00D95631">
        <w:rPr>
          <w:sz w:val="28"/>
          <w:szCs w:val="28"/>
        </w:rPr>
        <w:t>%).</w:t>
      </w:r>
    </w:p>
    <w:p w14:paraId="60C5C8A2" w14:textId="10CBE844" w:rsidR="002251EF" w:rsidRDefault="002251EF" w:rsidP="009D391F">
      <w:pPr>
        <w:tabs>
          <w:tab w:val="left" w:pos="993"/>
          <w:tab w:val="right" w:pos="9354"/>
        </w:tabs>
        <w:spacing w:before="120"/>
        <w:ind w:firstLine="709"/>
        <w:jc w:val="both"/>
        <w:rPr>
          <w:kern w:val="28"/>
          <w:sz w:val="28"/>
          <w:szCs w:val="28"/>
        </w:rPr>
      </w:pPr>
      <w:r w:rsidRPr="00D5727C">
        <w:rPr>
          <w:kern w:val="28"/>
          <w:sz w:val="28"/>
          <w:szCs w:val="28"/>
        </w:rPr>
        <w:t>Расходы на</w:t>
      </w:r>
      <w:r w:rsidRPr="00DB2E57">
        <w:rPr>
          <w:kern w:val="28"/>
          <w:sz w:val="28"/>
          <w:szCs w:val="28"/>
        </w:rPr>
        <w:t xml:space="preserve"> </w:t>
      </w:r>
      <w:r w:rsidRPr="00866304">
        <w:rPr>
          <w:b/>
          <w:i/>
          <w:kern w:val="28"/>
          <w:sz w:val="28"/>
          <w:szCs w:val="28"/>
        </w:rPr>
        <w:t>обеспечение оказания на территории Тульской области медицинской помощи лицам, застрахованным по ОМС за ее пределами</w:t>
      </w:r>
      <w:r w:rsidRPr="002251EF">
        <w:rPr>
          <w:kern w:val="28"/>
          <w:sz w:val="28"/>
          <w:szCs w:val="28"/>
        </w:rPr>
        <w:t xml:space="preserve">, </w:t>
      </w:r>
      <w:r w:rsidR="00866304">
        <w:rPr>
          <w:kern w:val="28"/>
          <w:sz w:val="28"/>
          <w:szCs w:val="28"/>
        </w:rPr>
        <w:t>на</w:t>
      </w:r>
      <w:r>
        <w:rPr>
          <w:kern w:val="28"/>
          <w:sz w:val="28"/>
          <w:szCs w:val="28"/>
        </w:rPr>
        <w:t xml:space="preserve"> 2022 </w:t>
      </w:r>
      <w:r w:rsidRPr="00B06647">
        <w:rPr>
          <w:kern w:val="28"/>
          <w:sz w:val="28"/>
          <w:szCs w:val="28"/>
        </w:rPr>
        <w:t xml:space="preserve">год </w:t>
      </w:r>
      <w:r w:rsidR="00866304" w:rsidRPr="00B06647">
        <w:rPr>
          <w:kern w:val="28"/>
          <w:sz w:val="28"/>
          <w:szCs w:val="28"/>
        </w:rPr>
        <w:t>предусматриваются Законопроектом в сумме 399 </w:t>
      </w:r>
      <w:r w:rsidRPr="00B06647">
        <w:rPr>
          <w:kern w:val="28"/>
          <w:sz w:val="28"/>
          <w:szCs w:val="28"/>
        </w:rPr>
        <w:t>870</w:t>
      </w:r>
      <w:r w:rsidRPr="002251EF">
        <w:rPr>
          <w:kern w:val="28"/>
          <w:sz w:val="28"/>
          <w:szCs w:val="28"/>
        </w:rPr>
        <w:t>,5 тыс. рублей</w:t>
      </w:r>
      <w:r w:rsidR="00866304">
        <w:rPr>
          <w:kern w:val="28"/>
          <w:sz w:val="28"/>
          <w:szCs w:val="28"/>
        </w:rPr>
        <w:t xml:space="preserve"> (на уровне </w:t>
      </w:r>
      <w:r w:rsidR="00866304" w:rsidRPr="00A11779">
        <w:rPr>
          <w:kern w:val="28"/>
          <w:sz w:val="28"/>
          <w:szCs w:val="28"/>
        </w:rPr>
        <w:t>аналогичных расходов, предусмотренных на 202</w:t>
      </w:r>
      <w:r w:rsidR="00866304">
        <w:rPr>
          <w:kern w:val="28"/>
          <w:sz w:val="28"/>
          <w:szCs w:val="28"/>
        </w:rPr>
        <w:t>1</w:t>
      </w:r>
      <w:r w:rsidR="00866304" w:rsidRPr="00A11779">
        <w:rPr>
          <w:kern w:val="28"/>
          <w:sz w:val="28"/>
          <w:szCs w:val="28"/>
        </w:rPr>
        <w:t xml:space="preserve"> год в Законе о бюджете </w:t>
      </w:r>
      <w:r w:rsidR="00866304">
        <w:rPr>
          <w:kern w:val="28"/>
          <w:sz w:val="28"/>
          <w:szCs w:val="28"/>
        </w:rPr>
        <w:t>фонд</w:t>
      </w:r>
      <w:r w:rsidR="00866304" w:rsidRPr="00A11779">
        <w:rPr>
          <w:kern w:val="28"/>
          <w:sz w:val="28"/>
          <w:szCs w:val="28"/>
        </w:rPr>
        <w:t>а на 202</w:t>
      </w:r>
      <w:r w:rsidR="00866304">
        <w:rPr>
          <w:kern w:val="28"/>
          <w:sz w:val="28"/>
          <w:szCs w:val="28"/>
        </w:rPr>
        <w:t>1-2023</w:t>
      </w:r>
      <w:r w:rsidR="00866304" w:rsidRPr="00A11779">
        <w:rPr>
          <w:kern w:val="28"/>
          <w:sz w:val="28"/>
          <w:szCs w:val="28"/>
        </w:rPr>
        <w:t xml:space="preserve"> годы</w:t>
      </w:r>
      <w:r w:rsidR="00866304">
        <w:rPr>
          <w:kern w:val="28"/>
          <w:sz w:val="28"/>
          <w:szCs w:val="28"/>
        </w:rPr>
        <w:t>, и</w:t>
      </w:r>
      <w:r w:rsidR="00866304" w:rsidRPr="00A11779">
        <w:rPr>
          <w:kern w:val="28"/>
          <w:sz w:val="28"/>
          <w:szCs w:val="28"/>
        </w:rPr>
        <w:t xml:space="preserve"> Оценки исполнения</w:t>
      </w:r>
      <w:r w:rsidR="00866304">
        <w:rPr>
          <w:kern w:val="28"/>
          <w:sz w:val="28"/>
          <w:szCs w:val="28"/>
        </w:rPr>
        <w:t>).</w:t>
      </w:r>
    </w:p>
    <w:p w14:paraId="6865C5CB" w14:textId="799A4128" w:rsidR="00DB37F9" w:rsidRPr="00D5727C" w:rsidRDefault="00A36E7D" w:rsidP="009D391F">
      <w:pPr>
        <w:tabs>
          <w:tab w:val="left" w:pos="993"/>
          <w:tab w:val="right" w:pos="9354"/>
        </w:tabs>
        <w:spacing w:before="120"/>
        <w:ind w:firstLine="709"/>
        <w:jc w:val="both"/>
        <w:rPr>
          <w:kern w:val="28"/>
          <w:sz w:val="28"/>
          <w:szCs w:val="28"/>
        </w:rPr>
      </w:pPr>
      <w:r w:rsidRPr="00D5727C">
        <w:rPr>
          <w:kern w:val="28"/>
          <w:sz w:val="28"/>
          <w:szCs w:val="28"/>
        </w:rPr>
        <w:t>Расходы на</w:t>
      </w:r>
      <w:r w:rsidRPr="00DB2E57">
        <w:rPr>
          <w:kern w:val="28"/>
          <w:sz w:val="28"/>
          <w:szCs w:val="28"/>
        </w:rPr>
        <w:t xml:space="preserve"> </w:t>
      </w:r>
      <w:r w:rsidRPr="00D5727C">
        <w:rPr>
          <w:b/>
          <w:i/>
          <w:kern w:val="28"/>
          <w:sz w:val="28"/>
          <w:szCs w:val="28"/>
        </w:rPr>
        <w:t xml:space="preserve">обеспечение выполнения аппаратом </w:t>
      </w:r>
      <w:r w:rsidR="003C7C03">
        <w:rPr>
          <w:b/>
          <w:i/>
          <w:kern w:val="28"/>
          <w:sz w:val="28"/>
          <w:szCs w:val="28"/>
        </w:rPr>
        <w:t>фонда</w:t>
      </w:r>
      <w:r w:rsidRPr="00D5727C">
        <w:rPr>
          <w:b/>
          <w:i/>
          <w:kern w:val="28"/>
          <w:sz w:val="28"/>
          <w:szCs w:val="28"/>
        </w:rPr>
        <w:t xml:space="preserve"> своих функций</w:t>
      </w:r>
      <w:r w:rsidRPr="00D5727C">
        <w:rPr>
          <w:kern w:val="28"/>
          <w:sz w:val="28"/>
          <w:szCs w:val="28"/>
        </w:rPr>
        <w:t xml:space="preserve"> в 20</w:t>
      </w:r>
      <w:r w:rsidR="00D5727C" w:rsidRPr="00D5727C">
        <w:rPr>
          <w:kern w:val="28"/>
          <w:sz w:val="28"/>
          <w:szCs w:val="28"/>
        </w:rPr>
        <w:t>2</w:t>
      </w:r>
      <w:r w:rsidR="002251EF">
        <w:rPr>
          <w:kern w:val="28"/>
          <w:sz w:val="28"/>
          <w:szCs w:val="28"/>
        </w:rPr>
        <w:t>2</w:t>
      </w:r>
      <w:r w:rsidR="00DB37F9" w:rsidRPr="00D5727C">
        <w:rPr>
          <w:kern w:val="28"/>
          <w:sz w:val="28"/>
          <w:szCs w:val="28"/>
        </w:rPr>
        <w:t xml:space="preserve"> </w:t>
      </w:r>
      <w:r w:rsidR="00DB37F9" w:rsidRPr="00B06647">
        <w:rPr>
          <w:kern w:val="28"/>
          <w:sz w:val="28"/>
          <w:szCs w:val="28"/>
        </w:rPr>
        <w:t>году предусм</w:t>
      </w:r>
      <w:r w:rsidR="0040702D" w:rsidRPr="00B06647">
        <w:rPr>
          <w:kern w:val="28"/>
          <w:sz w:val="28"/>
          <w:szCs w:val="28"/>
        </w:rPr>
        <w:t>атриваются</w:t>
      </w:r>
      <w:r w:rsidR="00DB37F9" w:rsidRPr="00B06647">
        <w:rPr>
          <w:kern w:val="28"/>
          <w:sz w:val="28"/>
          <w:szCs w:val="28"/>
        </w:rPr>
        <w:t xml:space="preserve"> </w:t>
      </w:r>
      <w:r w:rsidR="0040702D" w:rsidRPr="00B06647">
        <w:rPr>
          <w:kern w:val="28"/>
          <w:sz w:val="28"/>
          <w:szCs w:val="28"/>
        </w:rPr>
        <w:t xml:space="preserve">в сумме </w:t>
      </w:r>
      <w:r w:rsidR="003C7C03" w:rsidRPr="00B06647">
        <w:rPr>
          <w:kern w:val="28"/>
          <w:sz w:val="28"/>
          <w:szCs w:val="28"/>
        </w:rPr>
        <w:t>156</w:t>
      </w:r>
      <w:r w:rsidR="003C7C03">
        <w:rPr>
          <w:kern w:val="28"/>
          <w:sz w:val="28"/>
          <w:szCs w:val="28"/>
        </w:rPr>
        <w:t> 950</w:t>
      </w:r>
      <w:r w:rsidR="003C7C03" w:rsidRPr="00762FD9">
        <w:rPr>
          <w:kern w:val="28"/>
          <w:sz w:val="28"/>
          <w:szCs w:val="28"/>
        </w:rPr>
        <w:t xml:space="preserve">,0 </w:t>
      </w:r>
      <w:r w:rsidR="0040702D" w:rsidRPr="00D5727C">
        <w:rPr>
          <w:kern w:val="28"/>
          <w:sz w:val="28"/>
          <w:szCs w:val="28"/>
        </w:rPr>
        <w:t xml:space="preserve">тыс. рублей, то есть </w:t>
      </w:r>
      <w:r w:rsidR="00DB37F9" w:rsidRPr="00D5727C">
        <w:rPr>
          <w:kern w:val="28"/>
          <w:sz w:val="28"/>
          <w:szCs w:val="28"/>
        </w:rPr>
        <w:t xml:space="preserve">с </w:t>
      </w:r>
      <w:r w:rsidR="00D5727C" w:rsidRPr="00D5727C">
        <w:rPr>
          <w:kern w:val="28"/>
          <w:sz w:val="28"/>
          <w:szCs w:val="28"/>
        </w:rPr>
        <w:t>увеличением</w:t>
      </w:r>
      <w:r w:rsidR="002A3D84" w:rsidRPr="00D5727C">
        <w:rPr>
          <w:kern w:val="28"/>
          <w:sz w:val="28"/>
          <w:szCs w:val="28"/>
        </w:rPr>
        <w:t xml:space="preserve"> </w:t>
      </w:r>
      <w:r w:rsidR="009016F3" w:rsidRPr="00D5727C">
        <w:rPr>
          <w:kern w:val="28"/>
          <w:sz w:val="28"/>
          <w:szCs w:val="28"/>
        </w:rPr>
        <w:t>по отношению к 20</w:t>
      </w:r>
      <w:r w:rsidR="003C7C03">
        <w:rPr>
          <w:kern w:val="28"/>
          <w:sz w:val="28"/>
          <w:szCs w:val="28"/>
        </w:rPr>
        <w:t>21</w:t>
      </w:r>
      <w:r w:rsidR="00DB37F9" w:rsidRPr="00D5727C">
        <w:rPr>
          <w:kern w:val="28"/>
          <w:sz w:val="28"/>
          <w:szCs w:val="28"/>
        </w:rPr>
        <w:t xml:space="preserve"> году на </w:t>
      </w:r>
      <w:r w:rsidR="003C7C03">
        <w:rPr>
          <w:kern w:val="28"/>
          <w:sz w:val="28"/>
          <w:szCs w:val="28"/>
        </w:rPr>
        <w:t>8</w:t>
      </w:r>
      <w:r w:rsidR="00CA68D3" w:rsidRPr="00D5727C">
        <w:rPr>
          <w:kern w:val="28"/>
          <w:sz w:val="28"/>
          <w:szCs w:val="28"/>
        </w:rPr>
        <w:t> </w:t>
      </w:r>
      <w:r w:rsidR="003C7C03">
        <w:rPr>
          <w:kern w:val="28"/>
          <w:sz w:val="28"/>
          <w:szCs w:val="28"/>
        </w:rPr>
        <w:t>400</w:t>
      </w:r>
      <w:r w:rsidR="00DB37F9" w:rsidRPr="00D5727C">
        <w:rPr>
          <w:kern w:val="28"/>
          <w:sz w:val="28"/>
          <w:szCs w:val="28"/>
        </w:rPr>
        <w:t xml:space="preserve">,0 тыс. рублей (на </w:t>
      </w:r>
      <w:r w:rsidR="003C7C03">
        <w:rPr>
          <w:kern w:val="28"/>
          <w:sz w:val="28"/>
          <w:szCs w:val="28"/>
        </w:rPr>
        <w:t>5</w:t>
      </w:r>
      <w:r w:rsidR="00DB37F9" w:rsidRPr="00D5727C">
        <w:rPr>
          <w:kern w:val="28"/>
          <w:sz w:val="28"/>
          <w:szCs w:val="28"/>
        </w:rPr>
        <w:t>,</w:t>
      </w:r>
      <w:r w:rsidR="00D5727C" w:rsidRPr="00D5727C">
        <w:rPr>
          <w:kern w:val="28"/>
          <w:sz w:val="28"/>
          <w:szCs w:val="28"/>
        </w:rPr>
        <w:t>7</w:t>
      </w:r>
      <w:r w:rsidR="00DB37F9" w:rsidRPr="00D5727C">
        <w:rPr>
          <w:kern w:val="28"/>
          <w:sz w:val="28"/>
          <w:szCs w:val="28"/>
        </w:rPr>
        <w:t xml:space="preserve">%). </w:t>
      </w:r>
      <w:r w:rsidR="00CA68D3" w:rsidRPr="00D5727C">
        <w:rPr>
          <w:kern w:val="28"/>
          <w:sz w:val="28"/>
          <w:szCs w:val="28"/>
        </w:rPr>
        <w:t>С</w:t>
      </w:r>
      <w:r w:rsidR="00DB37F9" w:rsidRPr="00D5727C">
        <w:rPr>
          <w:kern w:val="28"/>
          <w:sz w:val="28"/>
          <w:szCs w:val="28"/>
        </w:rPr>
        <w:t xml:space="preserve">огласно </w:t>
      </w:r>
      <w:r w:rsidR="00CA68D3" w:rsidRPr="00D5727C">
        <w:rPr>
          <w:kern w:val="28"/>
          <w:sz w:val="28"/>
          <w:szCs w:val="28"/>
        </w:rPr>
        <w:t>О</w:t>
      </w:r>
      <w:r w:rsidR="00DB37F9" w:rsidRPr="00D5727C">
        <w:rPr>
          <w:kern w:val="28"/>
          <w:sz w:val="28"/>
          <w:szCs w:val="28"/>
        </w:rPr>
        <w:t>ценке исполнения</w:t>
      </w:r>
      <w:r w:rsidR="00125587" w:rsidRPr="00D5727C">
        <w:rPr>
          <w:kern w:val="28"/>
          <w:sz w:val="28"/>
          <w:szCs w:val="28"/>
        </w:rPr>
        <w:t>,</w:t>
      </w:r>
      <w:r w:rsidR="00DB37F9" w:rsidRPr="00D5727C">
        <w:rPr>
          <w:kern w:val="28"/>
          <w:sz w:val="28"/>
          <w:szCs w:val="28"/>
        </w:rPr>
        <w:t xml:space="preserve"> за 20</w:t>
      </w:r>
      <w:r w:rsidR="003C7C03">
        <w:rPr>
          <w:kern w:val="28"/>
          <w:sz w:val="28"/>
          <w:szCs w:val="28"/>
        </w:rPr>
        <w:t>21</w:t>
      </w:r>
      <w:r w:rsidR="00DB37F9" w:rsidRPr="00D5727C">
        <w:rPr>
          <w:kern w:val="28"/>
          <w:sz w:val="28"/>
          <w:szCs w:val="28"/>
        </w:rPr>
        <w:t xml:space="preserve"> год </w:t>
      </w:r>
      <w:r w:rsidR="00A16551" w:rsidRPr="00D5727C">
        <w:rPr>
          <w:kern w:val="28"/>
          <w:sz w:val="28"/>
          <w:szCs w:val="28"/>
        </w:rPr>
        <w:t xml:space="preserve">исполнение указанных расходов </w:t>
      </w:r>
      <w:r w:rsidR="00DB37F9" w:rsidRPr="00D5727C">
        <w:rPr>
          <w:kern w:val="28"/>
          <w:sz w:val="28"/>
          <w:szCs w:val="28"/>
        </w:rPr>
        <w:t>составит 100%</w:t>
      </w:r>
      <w:r w:rsidRPr="00D5727C">
        <w:rPr>
          <w:kern w:val="28"/>
          <w:sz w:val="28"/>
          <w:szCs w:val="28"/>
        </w:rPr>
        <w:t xml:space="preserve"> к показателю, </w:t>
      </w:r>
      <w:r w:rsidR="00755E8F" w:rsidRPr="00D5727C">
        <w:rPr>
          <w:kern w:val="28"/>
          <w:sz w:val="28"/>
          <w:szCs w:val="28"/>
        </w:rPr>
        <w:t>утвержденному на 20</w:t>
      </w:r>
      <w:r w:rsidR="00D5727C" w:rsidRPr="00D5727C">
        <w:rPr>
          <w:kern w:val="28"/>
          <w:sz w:val="28"/>
          <w:szCs w:val="28"/>
        </w:rPr>
        <w:t>2</w:t>
      </w:r>
      <w:r w:rsidR="003C7C03">
        <w:rPr>
          <w:kern w:val="28"/>
          <w:sz w:val="28"/>
          <w:szCs w:val="28"/>
        </w:rPr>
        <w:t>1</w:t>
      </w:r>
      <w:r w:rsidR="00755E8F" w:rsidRPr="00D5727C">
        <w:rPr>
          <w:kern w:val="28"/>
          <w:sz w:val="28"/>
          <w:szCs w:val="28"/>
        </w:rPr>
        <w:t xml:space="preserve"> год</w:t>
      </w:r>
      <w:r w:rsidR="00285D1D" w:rsidRPr="00D5727C">
        <w:rPr>
          <w:kern w:val="28"/>
          <w:sz w:val="28"/>
          <w:szCs w:val="28"/>
        </w:rPr>
        <w:t xml:space="preserve"> Законом о бюджете </w:t>
      </w:r>
      <w:r w:rsidR="00955B13">
        <w:rPr>
          <w:kern w:val="28"/>
          <w:sz w:val="28"/>
          <w:szCs w:val="28"/>
        </w:rPr>
        <w:t>фонд</w:t>
      </w:r>
      <w:r w:rsidR="00285D1D" w:rsidRPr="00D5727C">
        <w:rPr>
          <w:kern w:val="28"/>
          <w:sz w:val="28"/>
          <w:szCs w:val="28"/>
        </w:rPr>
        <w:t>а на 20</w:t>
      </w:r>
      <w:r w:rsidR="00D5727C" w:rsidRPr="00D5727C">
        <w:rPr>
          <w:kern w:val="28"/>
          <w:sz w:val="28"/>
          <w:szCs w:val="28"/>
        </w:rPr>
        <w:t>2</w:t>
      </w:r>
      <w:r w:rsidR="003C7C03">
        <w:rPr>
          <w:kern w:val="28"/>
          <w:sz w:val="28"/>
          <w:szCs w:val="28"/>
        </w:rPr>
        <w:t>1</w:t>
      </w:r>
      <w:r w:rsidR="00542F2F" w:rsidRPr="00D5727C">
        <w:rPr>
          <w:kern w:val="28"/>
          <w:sz w:val="28"/>
          <w:szCs w:val="28"/>
        </w:rPr>
        <w:t>-202</w:t>
      </w:r>
      <w:r w:rsidR="003C7C03">
        <w:rPr>
          <w:kern w:val="28"/>
          <w:sz w:val="28"/>
          <w:szCs w:val="28"/>
        </w:rPr>
        <w:t>3</w:t>
      </w:r>
      <w:r w:rsidR="00755E8F" w:rsidRPr="00D5727C">
        <w:rPr>
          <w:kern w:val="28"/>
          <w:sz w:val="28"/>
          <w:szCs w:val="28"/>
        </w:rPr>
        <w:t xml:space="preserve"> годы</w:t>
      </w:r>
      <w:r w:rsidR="00A16551" w:rsidRPr="00D5727C">
        <w:rPr>
          <w:kern w:val="28"/>
          <w:sz w:val="28"/>
          <w:szCs w:val="28"/>
        </w:rPr>
        <w:t xml:space="preserve"> (</w:t>
      </w:r>
      <w:r w:rsidR="00CA68D3" w:rsidRPr="00D5727C">
        <w:rPr>
          <w:kern w:val="28"/>
          <w:sz w:val="28"/>
          <w:szCs w:val="28"/>
        </w:rPr>
        <w:t>1</w:t>
      </w:r>
      <w:r w:rsidR="003C7C03">
        <w:rPr>
          <w:kern w:val="28"/>
          <w:sz w:val="28"/>
          <w:szCs w:val="28"/>
        </w:rPr>
        <w:t>48</w:t>
      </w:r>
      <w:r w:rsidR="00CA68D3" w:rsidRPr="00D5727C">
        <w:rPr>
          <w:kern w:val="28"/>
          <w:sz w:val="28"/>
          <w:szCs w:val="28"/>
        </w:rPr>
        <w:t> </w:t>
      </w:r>
      <w:r w:rsidR="003C7C03">
        <w:rPr>
          <w:kern w:val="28"/>
          <w:sz w:val="28"/>
          <w:szCs w:val="28"/>
        </w:rPr>
        <w:t>550</w:t>
      </w:r>
      <w:r w:rsidR="00CA68D3" w:rsidRPr="00D5727C">
        <w:rPr>
          <w:kern w:val="28"/>
          <w:sz w:val="28"/>
          <w:szCs w:val="28"/>
        </w:rPr>
        <w:t>,0 тыс. рублей</w:t>
      </w:r>
      <w:r w:rsidR="00A16551" w:rsidRPr="00D5727C">
        <w:rPr>
          <w:kern w:val="28"/>
          <w:sz w:val="28"/>
          <w:szCs w:val="28"/>
        </w:rPr>
        <w:t>)</w:t>
      </w:r>
      <w:r w:rsidR="00CA68D3" w:rsidRPr="00D5727C">
        <w:rPr>
          <w:kern w:val="28"/>
          <w:sz w:val="28"/>
          <w:szCs w:val="28"/>
        </w:rPr>
        <w:t>.</w:t>
      </w:r>
    </w:p>
    <w:p w14:paraId="2361E4AC" w14:textId="103F7ECD" w:rsidR="00DB37F9" w:rsidRPr="00BC6DBF" w:rsidRDefault="002461E9" w:rsidP="009D391F">
      <w:pPr>
        <w:tabs>
          <w:tab w:val="left" w:pos="993"/>
          <w:tab w:val="right" w:pos="9354"/>
        </w:tabs>
        <w:ind w:firstLine="709"/>
        <w:jc w:val="both"/>
        <w:rPr>
          <w:kern w:val="28"/>
          <w:sz w:val="28"/>
          <w:szCs w:val="28"/>
        </w:rPr>
      </w:pPr>
      <w:r w:rsidRPr="00BC6DBF">
        <w:rPr>
          <w:kern w:val="28"/>
          <w:sz w:val="28"/>
          <w:szCs w:val="28"/>
        </w:rPr>
        <w:t>Следует отметить, что на момент проведения экспертизы Законопроекта о</w:t>
      </w:r>
      <w:r w:rsidR="009858D3" w:rsidRPr="00BC6DBF">
        <w:rPr>
          <w:kern w:val="28"/>
          <w:sz w:val="28"/>
          <w:szCs w:val="28"/>
        </w:rPr>
        <w:t>бъем р</w:t>
      </w:r>
      <w:r w:rsidR="00BE5C4E" w:rsidRPr="00BC6DBF">
        <w:rPr>
          <w:kern w:val="28"/>
          <w:sz w:val="28"/>
          <w:szCs w:val="28"/>
        </w:rPr>
        <w:t>асход</w:t>
      </w:r>
      <w:r w:rsidR="009858D3" w:rsidRPr="00BC6DBF">
        <w:rPr>
          <w:kern w:val="28"/>
          <w:sz w:val="28"/>
          <w:szCs w:val="28"/>
        </w:rPr>
        <w:t>ов</w:t>
      </w:r>
      <w:r w:rsidR="00BE5C4E" w:rsidRPr="00BC6DBF">
        <w:rPr>
          <w:kern w:val="28"/>
          <w:sz w:val="28"/>
          <w:szCs w:val="28"/>
        </w:rPr>
        <w:t xml:space="preserve"> на выполнение </w:t>
      </w:r>
      <w:r w:rsidR="00285D1D" w:rsidRPr="00BC6DBF">
        <w:rPr>
          <w:kern w:val="28"/>
          <w:sz w:val="28"/>
          <w:szCs w:val="28"/>
        </w:rPr>
        <w:t>в 20</w:t>
      </w:r>
      <w:r w:rsidR="00DB2E57" w:rsidRPr="00BC6DBF">
        <w:rPr>
          <w:kern w:val="28"/>
          <w:sz w:val="28"/>
          <w:szCs w:val="28"/>
        </w:rPr>
        <w:t>21</w:t>
      </w:r>
      <w:r w:rsidR="00814E14" w:rsidRPr="00BC6DBF">
        <w:rPr>
          <w:kern w:val="28"/>
          <w:sz w:val="28"/>
          <w:szCs w:val="28"/>
        </w:rPr>
        <w:t xml:space="preserve"> году аппаратом </w:t>
      </w:r>
      <w:r w:rsidR="00CD09C2">
        <w:rPr>
          <w:kern w:val="28"/>
          <w:sz w:val="28"/>
          <w:szCs w:val="28"/>
        </w:rPr>
        <w:t>фонда</w:t>
      </w:r>
      <w:r w:rsidR="001C6004">
        <w:rPr>
          <w:kern w:val="28"/>
          <w:sz w:val="28"/>
          <w:szCs w:val="28"/>
        </w:rPr>
        <w:t xml:space="preserve"> </w:t>
      </w:r>
      <w:r w:rsidR="00814E14" w:rsidRPr="00BC6DBF">
        <w:rPr>
          <w:kern w:val="28"/>
          <w:sz w:val="28"/>
          <w:szCs w:val="28"/>
        </w:rPr>
        <w:t xml:space="preserve">своих </w:t>
      </w:r>
      <w:r w:rsidR="00BE5C4E" w:rsidRPr="00BC6DBF">
        <w:rPr>
          <w:kern w:val="28"/>
          <w:sz w:val="28"/>
          <w:szCs w:val="28"/>
        </w:rPr>
        <w:t>функций в</w:t>
      </w:r>
      <w:r w:rsidR="00DB37F9" w:rsidRPr="00BC6DBF">
        <w:rPr>
          <w:kern w:val="28"/>
          <w:sz w:val="28"/>
          <w:szCs w:val="28"/>
        </w:rPr>
        <w:t xml:space="preserve"> соответствии с </w:t>
      </w:r>
      <w:r w:rsidR="00E741F3" w:rsidRPr="00BC6DBF">
        <w:rPr>
          <w:kern w:val="28"/>
          <w:sz w:val="28"/>
          <w:szCs w:val="28"/>
        </w:rPr>
        <w:t>частью</w:t>
      </w:r>
      <w:r w:rsidR="00DB37F9" w:rsidRPr="00BC6DBF">
        <w:rPr>
          <w:kern w:val="28"/>
          <w:sz w:val="28"/>
          <w:szCs w:val="28"/>
        </w:rPr>
        <w:t xml:space="preserve"> 2 статьи 7 Федерального закона «Об обязательном медицинском страховании в Российской Федерации» </w:t>
      </w:r>
      <w:r w:rsidR="009858D3" w:rsidRPr="00BC6DBF">
        <w:rPr>
          <w:kern w:val="28"/>
          <w:sz w:val="28"/>
          <w:szCs w:val="28"/>
        </w:rPr>
        <w:t>ФФОМС</w:t>
      </w:r>
      <w:r w:rsidR="00285D1D" w:rsidRPr="00BC6DBF">
        <w:rPr>
          <w:kern w:val="28"/>
          <w:sz w:val="28"/>
          <w:szCs w:val="28"/>
        </w:rPr>
        <w:t xml:space="preserve"> </w:t>
      </w:r>
      <w:r w:rsidRPr="00BC6DBF">
        <w:rPr>
          <w:kern w:val="28"/>
          <w:sz w:val="28"/>
          <w:szCs w:val="28"/>
        </w:rPr>
        <w:t xml:space="preserve">не </w:t>
      </w:r>
      <w:r w:rsidRPr="00782B09">
        <w:rPr>
          <w:kern w:val="28"/>
          <w:sz w:val="28"/>
          <w:szCs w:val="28"/>
        </w:rPr>
        <w:t>согласован</w:t>
      </w:r>
      <w:r w:rsidR="00CF5D64" w:rsidRPr="00782B09">
        <w:rPr>
          <w:kern w:val="28"/>
          <w:sz w:val="28"/>
          <w:szCs w:val="28"/>
        </w:rPr>
        <w:t xml:space="preserve"> (срок согласования действующим законодательством не установлен)</w:t>
      </w:r>
      <w:r w:rsidR="00DB37F9" w:rsidRPr="00782B09">
        <w:rPr>
          <w:kern w:val="28"/>
          <w:sz w:val="28"/>
          <w:szCs w:val="28"/>
        </w:rPr>
        <w:t>.</w:t>
      </w:r>
    </w:p>
    <w:p w14:paraId="7D8E71D9" w14:textId="0753FB53" w:rsidR="00DB37F9" w:rsidRPr="00DB2E57" w:rsidRDefault="00735F79" w:rsidP="009D391F">
      <w:pPr>
        <w:tabs>
          <w:tab w:val="left" w:pos="993"/>
          <w:tab w:val="right" w:pos="9354"/>
        </w:tabs>
        <w:ind w:firstLine="709"/>
        <w:jc w:val="both"/>
        <w:rPr>
          <w:kern w:val="28"/>
          <w:sz w:val="28"/>
          <w:szCs w:val="28"/>
        </w:rPr>
      </w:pPr>
      <w:r w:rsidRPr="00735F79">
        <w:rPr>
          <w:kern w:val="28"/>
          <w:sz w:val="28"/>
          <w:szCs w:val="28"/>
        </w:rPr>
        <w:t>Основную часть указанных расходов (7</w:t>
      </w:r>
      <w:r w:rsidR="00CD09C2">
        <w:rPr>
          <w:kern w:val="28"/>
          <w:sz w:val="28"/>
          <w:szCs w:val="28"/>
        </w:rPr>
        <w:t>5</w:t>
      </w:r>
      <w:r w:rsidRPr="00735F79">
        <w:rPr>
          <w:kern w:val="28"/>
          <w:sz w:val="28"/>
          <w:szCs w:val="28"/>
        </w:rPr>
        <w:t>,</w:t>
      </w:r>
      <w:r w:rsidR="00CD09C2">
        <w:rPr>
          <w:kern w:val="28"/>
          <w:sz w:val="28"/>
          <w:szCs w:val="28"/>
        </w:rPr>
        <w:t>1</w:t>
      </w:r>
      <w:r w:rsidRPr="00735F79">
        <w:rPr>
          <w:kern w:val="28"/>
          <w:sz w:val="28"/>
          <w:szCs w:val="28"/>
        </w:rPr>
        <w:t xml:space="preserve">%) планируется направить на выплаты персоналу </w:t>
      </w:r>
      <w:r w:rsidR="00CD09C2">
        <w:rPr>
          <w:kern w:val="28"/>
          <w:sz w:val="28"/>
          <w:szCs w:val="28"/>
        </w:rPr>
        <w:t>фонда</w:t>
      </w:r>
      <w:r w:rsidR="00ED19C3" w:rsidRPr="00DB2E57">
        <w:rPr>
          <w:kern w:val="28"/>
          <w:sz w:val="28"/>
          <w:szCs w:val="28"/>
        </w:rPr>
        <w:t xml:space="preserve"> (в 202</w:t>
      </w:r>
      <w:r w:rsidR="00CD09C2">
        <w:rPr>
          <w:kern w:val="28"/>
          <w:sz w:val="28"/>
          <w:szCs w:val="28"/>
        </w:rPr>
        <w:t>1</w:t>
      </w:r>
      <w:r w:rsidR="00ED19C3" w:rsidRPr="00DB2E57">
        <w:rPr>
          <w:kern w:val="28"/>
          <w:sz w:val="28"/>
          <w:szCs w:val="28"/>
        </w:rPr>
        <w:t xml:space="preserve"> году – 7</w:t>
      </w:r>
      <w:r w:rsidR="00CD09C2">
        <w:rPr>
          <w:kern w:val="28"/>
          <w:sz w:val="28"/>
          <w:szCs w:val="28"/>
        </w:rPr>
        <w:t>6</w:t>
      </w:r>
      <w:r w:rsidR="00ED19C3" w:rsidRPr="00DB2E57">
        <w:rPr>
          <w:kern w:val="28"/>
          <w:sz w:val="28"/>
          <w:szCs w:val="28"/>
        </w:rPr>
        <w:t>,</w:t>
      </w:r>
      <w:r w:rsidR="00CD09C2">
        <w:rPr>
          <w:kern w:val="28"/>
          <w:sz w:val="28"/>
          <w:szCs w:val="28"/>
        </w:rPr>
        <w:t>8</w:t>
      </w:r>
      <w:r w:rsidR="00ED19C3" w:rsidRPr="00DB2E57">
        <w:rPr>
          <w:kern w:val="28"/>
          <w:sz w:val="28"/>
          <w:szCs w:val="28"/>
        </w:rPr>
        <w:t>%)</w:t>
      </w:r>
      <w:r w:rsidR="00DB37F9" w:rsidRPr="00DB2E57">
        <w:rPr>
          <w:kern w:val="28"/>
          <w:sz w:val="28"/>
          <w:szCs w:val="28"/>
        </w:rPr>
        <w:t>.</w:t>
      </w:r>
    </w:p>
    <w:p w14:paraId="5CB28A17" w14:textId="32BDD2EC" w:rsidR="00DB37F9" w:rsidRPr="00DB2E57" w:rsidRDefault="00C22C25" w:rsidP="009D391F">
      <w:pPr>
        <w:tabs>
          <w:tab w:val="left" w:pos="993"/>
          <w:tab w:val="right" w:pos="9354"/>
        </w:tabs>
        <w:ind w:firstLine="709"/>
        <w:jc w:val="both"/>
        <w:rPr>
          <w:kern w:val="28"/>
          <w:sz w:val="28"/>
          <w:szCs w:val="28"/>
        </w:rPr>
      </w:pPr>
      <w:r w:rsidRPr="00DB2E57">
        <w:rPr>
          <w:kern w:val="28"/>
          <w:sz w:val="28"/>
          <w:szCs w:val="28"/>
        </w:rPr>
        <w:t xml:space="preserve">Анализ бюджетных </w:t>
      </w:r>
      <w:r w:rsidR="00DB37F9" w:rsidRPr="00DB2E57">
        <w:rPr>
          <w:kern w:val="28"/>
          <w:sz w:val="28"/>
          <w:szCs w:val="28"/>
        </w:rPr>
        <w:t xml:space="preserve">ассигнований на </w:t>
      </w:r>
      <w:r w:rsidRPr="00DB2E57">
        <w:rPr>
          <w:kern w:val="28"/>
          <w:sz w:val="28"/>
          <w:szCs w:val="28"/>
        </w:rPr>
        <w:t xml:space="preserve">выполнение </w:t>
      </w:r>
      <w:r w:rsidR="00013F6F" w:rsidRPr="00DB2E57">
        <w:rPr>
          <w:kern w:val="28"/>
          <w:sz w:val="28"/>
          <w:szCs w:val="28"/>
        </w:rPr>
        <w:t xml:space="preserve">аппаратом </w:t>
      </w:r>
      <w:r w:rsidR="00CD09C2">
        <w:rPr>
          <w:kern w:val="28"/>
          <w:sz w:val="28"/>
          <w:szCs w:val="28"/>
        </w:rPr>
        <w:t>фонда</w:t>
      </w:r>
      <w:r w:rsidR="00013F6F" w:rsidRPr="00DB2E57">
        <w:rPr>
          <w:kern w:val="28"/>
          <w:sz w:val="28"/>
          <w:szCs w:val="28"/>
        </w:rPr>
        <w:t xml:space="preserve"> своих </w:t>
      </w:r>
      <w:r w:rsidRPr="00DB2E57">
        <w:rPr>
          <w:kern w:val="28"/>
          <w:sz w:val="28"/>
          <w:szCs w:val="28"/>
        </w:rPr>
        <w:t>функций</w:t>
      </w:r>
      <w:r w:rsidR="00DB37F9" w:rsidRPr="00DB2E57">
        <w:rPr>
          <w:kern w:val="28"/>
          <w:sz w:val="28"/>
          <w:szCs w:val="28"/>
        </w:rPr>
        <w:t xml:space="preserve"> в разрезе видов расходов показал следующее:</w:t>
      </w:r>
    </w:p>
    <w:p w14:paraId="486882BA" w14:textId="6F5CC199" w:rsidR="00DB37F9" w:rsidRPr="00F05F0C" w:rsidRDefault="00DB37F9" w:rsidP="009D391F">
      <w:pPr>
        <w:tabs>
          <w:tab w:val="left" w:pos="993"/>
          <w:tab w:val="right" w:pos="9354"/>
        </w:tabs>
        <w:ind w:firstLine="709"/>
        <w:jc w:val="both"/>
        <w:rPr>
          <w:kern w:val="28"/>
          <w:sz w:val="28"/>
          <w:szCs w:val="28"/>
        </w:rPr>
      </w:pPr>
      <w:r w:rsidRPr="00F05F0C">
        <w:rPr>
          <w:kern w:val="28"/>
          <w:sz w:val="28"/>
          <w:szCs w:val="28"/>
        </w:rPr>
        <w:t>–</w:t>
      </w:r>
      <w:r w:rsidR="00C22C25" w:rsidRPr="00F05F0C">
        <w:rPr>
          <w:kern w:val="28"/>
          <w:sz w:val="28"/>
          <w:szCs w:val="28"/>
        </w:rPr>
        <w:tab/>
      </w:r>
      <w:r w:rsidRPr="00F05F0C">
        <w:rPr>
          <w:kern w:val="28"/>
          <w:sz w:val="28"/>
          <w:szCs w:val="28"/>
        </w:rPr>
        <w:t>по виду расходов 140 «</w:t>
      </w:r>
      <w:r w:rsidRPr="00F05F0C">
        <w:rPr>
          <w:i/>
          <w:kern w:val="28"/>
          <w:sz w:val="28"/>
          <w:szCs w:val="28"/>
        </w:rPr>
        <w:t>Расходы на выплаты персоналу государственных внебюджетных фондов</w:t>
      </w:r>
      <w:r w:rsidRPr="00F05F0C">
        <w:rPr>
          <w:kern w:val="28"/>
          <w:sz w:val="28"/>
          <w:szCs w:val="28"/>
        </w:rPr>
        <w:t xml:space="preserve">» </w:t>
      </w:r>
      <w:r w:rsidR="00013F6F" w:rsidRPr="00F05F0C">
        <w:rPr>
          <w:kern w:val="28"/>
          <w:sz w:val="28"/>
          <w:szCs w:val="28"/>
        </w:rPr>
        <w:t xml:space="preserve">в Законопроекте </w:t>
      </w:r>
      <w:r w:rsidRPr="00F05F0C">
        <w:rPr>
          <w:kern w:val="28"/>
          <w:sz w:val="28"/>
          <w:szCs w:val="28"/>
        </w:rPr>
        <w:t>предусматрива</w:t>
      </w:r>
      <w:r w:rsidR="00C22C25" w:rsidRPr="00F05F0C">
        <w:rPr>
          <w:kern w:val="28"/>
          <w:sz w:val="28"/>
          <w:szCs w:val="28"/>
        </w:rPr>
        <w:t>ются бюджетные</w:t>
      </w:r>
      <w:r w:rsidRPr="00F05F0C">
        <w:rPr>
          <w:kern w:val="28"/>
          <w:sz w:val="28"/>
          <w:szCs w:val="28"/>
        </w:rPr>
        <w:t xml:space="preserve"> ассигновани</w:t>
      </w:r>
      <w:r w:rsidR="00C22C25" w:rsidRPr="00F05F0C">
        <w:rPr>
          <w:kern w:val="28"/>
          <w:sz w:val="28"/>
          <w:szCs w:val="28"/>
        </w:rPr>
        <w:t>я</w:t>
      </w:r>
      <w:r w:rsidRPr="00F05F0C">
        <w:rPr>
          <w:kern w:val="28"/>
          <w:sz w:val="28"/>
          <w:szCs w:val="28"/>
        </w:rPr>
        <w:t xml:space="preserve"> в сумме </w:t>
      </w:r>
      <w:r w:rsidR="00F05F0C" w:rsidRPr="00F05F0C">
        <w:rPr>
          <w:kern w:val="28"/>
          <w:sz w:val="28"/>
          <w:szCs w:val="28"/>
        </w:rPr>
        <w:t>1</w:t>
      </w:r>
      <w:r w:rsidR="00E91205" w:rsidRPr="00F05F0C">
        <w:rPr>
          <w:kern w:val="28"/>
          <w:sz w:val="28"/>
          <w:szCs w:val="28"/>
        </w:rPr>
        <w:t>1</w:t>
      </w:r>
      <w:r w:rsidR="00CD09C2">
        <w:rPr>
          <w:kern w:val="28"/>
          <w:sz w:val="28"/>
          <w:szCs w:val="28"/>
        </w:rPr>
        <w:t>7</w:t>
      </w:r>
      <w:r w:rsidR="00F40D82" w:rsidRPr="00F05F0C">
        <w:rPr>
          <w:kern w:val="28"/>
          <w:sz w:val="28"/>
          <w:szCs w:val="28"/>
        </w:rPr>
        <w:t> </w:t>
      </w:r>
      <w:r w:rsidR="00CD09C2">
        <w:rPr>
          <w:kern w:val="28"/>
          <w:sz w:val="28"/>
          <w:szCs w:val="28"/>
        </w:rPr>
        <w:t>9</w:t>
      </w:r>
      <w:r w:rsidR="00F05F0C" w:rsidRPr="00F05F0C">
        <w:rPr>
          <w:kern w:val="28"/>
          <w:sz w:val="28"/>
          <w:szCs w:val="28"/>
        </w:rPr>
        <w:t>0</w:t>
      </w:r>
      <w:r w:rsidR="00CD09C2">
        <w:rPr>
          <w:kern w:val="28"/>
          <w:sz w:val="28"/>
          <w:szCs w:val="28"/>
        </w:rPr>
        <w:t>5</w:t>
      </w:r>
      <w:r w:rsidR="00F40D82" w:rsidRPr="00F05F0C">
        <w:rPr>
          <w:kern w:val="28"/>
          <w:sz w:val="28"/>
          <w:szCs w:val="28"/>
        </w:rPr>
        <w:t>,</w:t>
      </w:r>
      <w:r w:rsidR="00CD09C2">
        <w:rPr>
          <w:kern w:val="28"/>
          <w:sz w:val="28"/>
          <w:szCs w:val="28"/>
        </w:rPr>
        <w:t>2</w:t>
      </w:r>
      <w:r w:rsidRPr="00F05F0C">
        <w:rPr>
          <w:kern w:val="28"/>
          <w:sz w:val="28"/>
          <w:szCs w:val="28"/>
        </w:rPr>
        <w:t xml:space="preserve"> тыс. рублей, что на </w:t>
      </w:r>
      <w:r w:rsidR="00CD09C2">
        <w:rPr>
          <w:kern w:val="28"/>
          <w:sz w:val="28"/>
          <w:szCs w:val="28"/>
        </w:rPr>
        <w:t>3</w:t>
      </w:r>
      <w:r w:rsidR="00F05F0C" w:rsidRPr="00F05F0C">
        <w:rPr>
          <w:kern w:val="28"/>
          <w:sz w:val="28"/>
          <w:szCs w:val="28"/>
        </w:rPr>
        <w:t> </w:t>
      </w:r>
      <w:r w:rsidR="00CD09C2">
        <w:rPr>
          <w:kern w:val="28"/>
          <w:sz w:val="28"/>
          <w:szCs w:val="28"/>
        </w:rPr>
        <w:t>863</w:t>
      </w:r>
      <w:r w:rsidRPr="00F05F0C">
        <w:rPr>
          <w:kern w:val="28"/>
          <w:sz w:val="28"/>
          <w:szCs w:val="28"/>
        </w:rPr>
        <w:t>,</w:t>
      </w:r>
      <w:r w:rsidR="00F05F0C" w:rsidRPr="00F05F0C">
        <w:rPr>
          <w:kern w:val="28"/>
          <w:sz w:val="28"/>
          <w:szCs w:val="28"/>
        </w:rPr>
        <w:t>7</w:t>
      </w:r>
      <w:r w:rsidR="0020174C" w:rsidRPr="00F05F0C">
        <w:rPr>
          <w:kern w:val="28"/>
          <w:sz w:val="28"/>
          <w:szCs w:val="28"/>
        </w:rPr>
        <w:t xml:space="preserve"> тыс. рублей (на </w:t>
      </w:r>
      <w:r w:rsidR="00CD09C2">
        <w:rPr>
          <w:kern w:val="28"/>
          <w:sz w:val="28"/>
          <w:szCs w:val="28"/>
        </w:rPr>
        <w:t>3</w:t>
      </w:r>
      <w:r w:rsidR="00AD3EAC" w:rsidRPr="00F05F0C">
        <w:rPr>
          <w:kern w:val="28"/>
          <w:sz w:val="28"/>
          <w:szCs w:val="28"/>
        </w:rPr>
        <w:t>,</w:t>
      </w:r>
      <w:r w:rsidR="00CD09C2">
        <w:rPr>
          <w:kern w:val="28"/>
          <w:sz w:val="28"/>
          <w:szCs w:val="28"/>
        </w:rPr>
        <w:t>4</w:t>
      </w:r>
      <w:r w:rsidRPr="00F05F0C">
        <w:rPr>
          <w:kern w:val="28"/>
          <w:sz w:val="28"/>
          <w:szCs w:val="28"/>
        </w:rPr>
        <w:t xml:space="preserve">%) </w:t>
      </w:r>
      <w:r w:rsidR="00F05F0C" w:rsidRPr="00F05F0C">
        <w:rPr>
          <w:kern w:val="28"/>
          <w:sz w:val="28"/>
          <w:szCs w:val="28"/>
        </w:rPr>
        <w:t>больше</w:t>
      </w:r>
      <w:r w:rsidRPr="00F05F0C">
        <w:rPr>
          <w:kern w:val="28"/>
          <w:sz w:val="28"/>
          <w:szCs w:val="28"/>
        </w:rPr>
        <w:t xml:space="preserve">, чем предусмотрено </w:t>
      </w:r>
      <w:r w:rsidR="0094364A" w:rsidRPr="00F05F0C">
        <w:rPr>
          <w:kern w:val="28"/>
          <w:sz w:val="28"/>
          <w:szCs w:val="28"/>
        </w:rPr>
        <w:t xml:space="preserve">на те же цели </w:t>
      </w:r>
      <w:r w:rsidR="00EA4B33" w:rsidRPr="00F05F0C">
        <w:rPr>
          <w:kern w:val="28"/>
          <w:sz w:val="28"/>
          <w:szCs w:val="28"/>
        </w:rPr>
        <w:t>в 20</w:t>
      </w:r>
      <w:r w:rsidR="00CD09C2">
        <w:rPr>
          <w:kern w:val="28"/>
          <w:sz w:val="28"/>
          <w:szCs w:val="28"/>
        </w:rPr>
        <w:t>21</w:t>
      </w:r>
      <w:r w:rsidRPr="00F05F0C">
        <w:rPr>
          <w:kern w:val="28"/>
          <w:sz w:val="28"/>
          <w:szCs w:val="28"/>
        </w:rPr>
        <w:t xml:space="preserve"> году </w:t>
      </w:r>
      <w:r w:rsidR="000232DB" w:rsidRPr="00F05F0C">
        <w:rPr>
          <w:kern w:val="28"/>
          <w:sz w:val="28"/>
          <w:szCs w:val="28"/>
        </w:rPr>
        <w:t xml:space="preserve">Законом о бюджете </w:t>
      </w:r>
      <w:r w:rsidR="00955B13">
        <w:rPr>
          <w:kern w:val="28"/>
          <w:sz w:val="28"/>
          <w:szCs w:val="28"/>
        </w:rPr>
        <w:t>фонд</w:t>
      </w:r>
      <w:r w:rsidR="000232DB" w:rsidRPr="00F05F0C">
        <w:rPr>
          <w:kern w:val="28"/>
          <w:sz w:val="28"/>
          <w:szCs w:val="28"/>
        </w:rPr>
        <w:t>а на 20</w:t>
      </w:r>
      <w:r w:rsidR="00F05F0C" w:rsidRPr="00F05F0C">
        <w:rPr>
          <w:kern w:val="28"/>
          <w:sz w:val="28"/>
          <w:szCs w:val="28"/>
        </w:rPr>
        <w:t>2</w:t>
      </w:r>
      <w:r w:rsidR="00CD09C2">
        <w:rPr>
          <w:kern w:val="28"/>
          <w:sz w:val="28"/>
          <w:szCs w:val="28"/>
        </w:rPr>
        <w:t>1</w:t>
      </w:r>
      <w:r w:rsidR="000232DB" w:rsidRPr="00F05F0C">
        <w:rPr>
          <w:kern w:val="28"/>
          <w:sz w:val="28"/>
          <w:szCs w:val="28"/>
        </w:rPr>
        <w:t>-20</w:t>
      </w:r>
      <w:r w:rsidR="00F40D82" w:rsidRPr="00F05F0C">
        <w:rPr>
          <w:kern w:val="28"/>
          <w:sz w:val="28"/>
          <w:szCs w:val="28"/>
        </w:rPr>
        <w:t>2</w:t>
      </w:r>
      <w:r w:rsidR="00CD09C2">
        <w:rPr>
          <w:kern w:val="28"/>
          <w:sz w:val="28"/>
          <w:szCs w:val="28"/>
        </w:rPr>
        <w:t>3</w:t>
      </w:r>
      <w:r w:rsidR="000232DB" w:rsidRPr="00F05F0C">
        <w:rPr>
          <w:kern w:val="28"/>
          <w:sz w:val="28"/>
          <w:szCs w:val="28"/>
        </w:rPr>
        <w:t xml:space="preserve"> годы</w:t>
      </w:r>
      <w:r w:rsidR="0020174C" w:rsidRPr="00F05F0C">
        <w:rPr>
          <w:kern w:val="28"/>
          <w:sz w:val="28"/>
          <w:szCs w:val="28"/>
        </w:rPr>
        <w:t xml:space="preserve"> </w:t>
      </w:r>
      <w:r w:rsidRPr="00F05F0C">
        <w:rPr>
          <w:kern w:val="28"/>
          <w:sz w:val="28"/>
          <w:szCs w:val="28"/>
        </w:rPr>
        <w:t>(</w:t>
      </w:r>
      <w:r w:rsidR="00CD09C2" w:rsidRPr="00F05F0C">
        <w:rPr>
          <w:kern w:val="28"/>
          <w:sz w:val="28"/>
          <w:szCs w:val="28"/>
        </w:rPr>
        <w:t xml:space="preserve">114 041,5 </w:t>
      </w:r>
      <w:r w:rsidRPr="00F05F0C">
        <w:rPr>
          <w:kern w:val="28"/>
          <w:sz w:val="28"/>
          <w:szCs w:val="28"/>
        </w:rPr>
        <w:t>тыс. рублей);</w:t>
      </w:r>
    </w:p>
    <w:p w14:paraId="6C6BE266" w14:textId="66F8F9C8" w:rsidR="00DB37F9" w:rsidRPr="00D7015A" w:rsidRDefault="0094364A" w:rsidP="009D391F">
      <w:pPr>
        <w:tabs>
          <w:tab w:val="left" w:pos="993"/>
          <w:tab w:val="right" w:pos="9354"/>
        </w:tabs>
        <w:ind w:firstLine="709"/>
        <w:jc w:val="both"/>
        <w:rPr>
          <w:kern w:val="28"/>
          <w:sz w:val="28"/>
          <w:szCs w:val="28"/>
        </w:rPr>
      </w:pPr>
      <w:r w:rsidRPr="00D7015A">
        <w:rPr>
          <w:kern w:val="28"/>
          <w:sz w:val="28"/>
          <w:szCs w:val="28"/>
        </w:rPr>
        <w:lastRenderedPageBreak/>
        <w:t>–</w:t>
      </w:r>
      <w:r w:rsidRPr="00D7015A">
        <w:rPr>
          <w:kern w:val="28"/>
          <w:sz w:val="28"/>
          <w:szCs w:val="28"/>
        </w:rPr>
        <w:tab/>
      </w:r>
      <w:r w:rsidR="00DB37F9" w:rsidRPr="00D7015A">
        <w:rPr>
          <w:kern w:val="28"/>
          <w:sz w:val="28"/>
          <w:szCs w:val="28"/>
        </w:rPr>
        <w:t>по виду расходов 2</w:t>
      </w:r>
      <w:r w:rsidR="00F40D82" w:rsidRPr="00D7015A">
        <w:rPr>
          <w:kern w:val="28"/>
          <w:sz w:val="28"/>
          <w:szCs w:val="28"/>
        </w:rPr>
        <w:t>4</w:t>
      </w:r>
      <w:r w:rsidR="00DB37F9" w:rsidRPr="00D7015A">
        <w:rPr>
          <w:kern w:val="28"/>
          <w:sz w:val="28"/>
          <w:szCs w:val="28"/>
        </w:rPr>
        <w:t>0 «</w:t>
      </w:r>
      <w:r w:rsidR="00F40D82" w:rsidRPr="00D7015A">
        <w:rPr>
          <w:i/>
          <w:kern w:val="28"/>
          <w:sz w:val="28"/>
          <w:szCs w:val="28"/>
        </w:rPr>
        <w:t>Иные з</w:t>
      </w:r>
      <w:r w:rsidR="00EA4B33" w:rsidRPr="00D7015A">
        <w:rPr>
          <w:i/>
          <w:kern w:val="28"/>
          <w:sz w:val="28"/>
          <w:szCs w:val="28"/>
        </w:rPr>
        <w:t>акупк</w:t>
      </w:r>
      <w:r w:rsidR="00F40D82" w:rsidRPr="00D7015A">
        <w:rPr>
          <w:i/>
          <w:kern w:val="28"/>
          <w:sz w:val="28"/>
          <w:szCs w:val="28"/>
        </w:rPr>
        <w:t>и</w:t>
      </w:r>
      <w:r w:rsidR="00EA4B33" w:rsidRPr="00D7015A">
        <w:rPr>
          <w:i/>
          <w:kern w:val="28"/>
          <w:sz w:val="28"/>
          <w:szCs w:val="28"/>
        </w:rPr>
        <w:t xml:space="preserve"> товаров, работ и услуг для </w:t>
      </w:r>
      <w:r w:rsidR="00F40D82" w:rsidRPr="00D7015A">
        <w:rPr>
          <w:i/>
          <w:kern w:val="28"/>
          <w:sz w:val="28"/>
          <w:szCs w:val="28"/>
        </w:rPr>
        <w:t xml:space="preserve">обеспечения </w:t>
      </w:r>
      <w:r w:rsidR="00EA4B33" w:rsidRPr="00D7015A">
        <w:rPr>
          <w:i/>
          <w:kern w:val="28"/>
          <w:sz w:val="28"/>
          <w:szCs w:val="28"/>
        </w:rPr>
        <w:t>государственных (муниципальных) нужд</w:t>
      </w:r>
      <w:r w:rsidR="00DB37F9" w:rsidRPr="00D7015A">
        <w:rPr>
          <w:kern w:val="28"/>
          <w:sz w:val="28"/>
          <w:szCs w:val="28"/>
        </w:rPr>
        <w:t>» –</w:t>
      </w:r>
      <w:r w:rsidRPr="00D7015A">
        <w:rPr>
          <w:kern w:val="28"/>
          <w:sz w:val="28"/>
          <w:szCs w:val="28"/>
        </w:rPr>
        <w:t xml:space="preserve"> </w:t>
      </w:r>
      <w:r w:rsidR="00F40D82" w:rsidRPr="00D7015A">
        <w:rPr>
          <w:kern w:val="28"/>
          <w:sz w:val="28"/>
          <w:szCs w:val="28"/>
        </w:rPr>
        <w:t>3</w:t>
      </w:r>
      <w:r w:rsidR="00CD09C2">
        <w:rPr>
          <w:kern w:val="28"/>
          <w:sz w:val="28"/>
          <w:szCs w:val="28"/>
        </w:rPr>
        <w:t>8</w:t>
      </w:r>
      <w:r w:rsidRPr="00D7015A">
        <w:rPr>
          <w:kern w:val="28"/>
          <w:sz w:val="28"/>
          <w:szCs w:val="28"/>
        </w:rPr>
        <w:t> </w:t>
      </w:r>
      <w:r w:rsidR="00CD09C2">
        <w:rPr>
          <w:kern w:val="28"/>
          <w:sz w:val="28"/>
          <w:szCs w:val="28"/>
        </w:rPr>
        <w:t>983</w:t>
      </w:r>
      <w:r w:rsidR="00DB37F9" w:rsidRPr="00D7015A">
        <w:rPr>
          <w:kern w:val="28"/>
          <w:sz w:val="28"/>
          <w:szCs w:val="28"/>
        </w:rPr>
        <w:t>,</w:t>
      </w:r>
      <w:r w:rsidR="00CD09C2">
        <w:rPr>
          <w:kern w:val="28"/>
          <w:sz w:val="28"/>
          <w:szCs w:val="28"/>
        </w:rPr>
        <w:t>6</w:t>
      </w:r>
      <w:r w:rsidR="00DB37F9" w:rsidRPr="00D7015A">
        <w:rPr>
          <w:kern w:val="28"/>
          <w:sz w:val="28"/>
          <w:szCs w:val="28"/>
        </w:rPr>
        <w:t xml:space="preserve"> тыс. рублей, что на </w:t>
      </w:r>
      <w:r w:rsidR="00CD09C2">
        <w:rPr>
          <w:kern w:val="28"/>
          <w:sz w:val="28"/>
          <w:szCs w:val="28"/>
        </w:rPr>
        <w:t>4</w:t>
      </w:r>
      <w:r w:rsidR="00A37F9B" w:rsidRPr="00D7015A">
        <w:rPr>
          <w:kern w:val="28"/>
          <w:sz w:val="28"/>
          <w:szCs w:val="28"/>
        </w:rPr>
        <w:t> </w:t>
      </w:r>
      <w:r w:rsidR="00CD09C2">
        <w:rPr>
          <w:kern w:val="28"/>
          <w:sz w:val="28"/>
          <w:szCs w:val="28"/>
        </w:rPr>
        <w:t>536</w:t>
      </w:r>
      <w:r w:rsidR="00A37F9B" w:rsidRPr="00D7015A">
        <w:rPr>
          <w:kern w:val="28"/>
          <w:sz w:val="28"/>
          <w:szCs w:val="28"/>
        </w:rPr>
        <w:t>,</w:t>
      </w:r>
      <w:r w:rsidR="00CD09C2">
        <w:rPr>
          <w:kern w:val="28"/>
          <w:sz w:val="28"/>
          <w:szCs w:val="28"/>
        </w:rPr>
        <w:t>4</w:t>
      </w:r>
      <w:r w:rsidR="00DB37F9" w:rsidRPr="00D7015A">
        <w:rPr>
          <w:kern w:val="28"/>
          <w:sz w:val="28"/>
          <w:szCs w:val="28"/>
        </w:rPr>
        <w:t xml:space="preserve"> тыс. рублей (на </w:t>
      </w:r>
      <w:r w:rsidR="00CD09C2">
        <w:rPr>
          <w:kern w:val="28"/>
          <w:sz w:val="28"/>
          <w:szCs w:val="28"/>
        </w:rPr>
        <w:t>1</w:t>
      </w:r>
      <w:r w:rsidR="00F05F0C" w:rsidRPr="00D7015A">
        <w:rPr>
          <w:kern w:val="28"/>
          <w:sz w:val="28"/>
          <w:szCs w:val="28"/>
        </w:rPr>
        <w:t>3</w:t>
      </w:r>
      <w:r w:rsidR="00DB37F9" w:rsidRPr="00D7015A">
        <w:rPr>
          <w:kern w:val="28"/>
          <w:sz w:val="28"/>
          <w:szCs w:val="28"/>
        </w:rPr>
        <w:t>,</w:t>
      </w:r>
      <w:r w:rsidR="00F05F0C" w:rsidRPr="00D7015A">
        <w:rPr>
          <w:kern w:val="28"/>
          <w:sz w:val="28"/>
          <w:szCs w:val="28"/>
        </w:rPr>
        <w:t>2</w:t>
      </w:r>
      <w:r w:rsidR="00DB37F9" w:rsidRPr="00D7015A">
        <w:rPr>
          <w:kern w:val="28"/>
          <w:sz w:val="28"/>
          <w:szCs w:val="28"/>
        </w:rPr>
        <w:t xml:space="preserve">%) </w:t>
      </w:r>
      <w:r w:rsidR="00F05F0C" w:rsidRPr="00D7015A">
        <w:rPr>
          <w:kern w:val="28"/>
          <w:sz w:val="28"/>
          <w:szCs w:val="28"/>
        </w:rPr>
        <w:t>больше</w:t>
      </w:r>
      <w:r w:rsidR="00DB37F9" w:rsidRPr="00D7015A">
        <w:rPr>
          <w:kern w:val="28"/>
          <w:sz w:val="28"/>
          <w:szCs w:val="28"/>
        </w:rPr>
        <w:t>, че</w:t>
      </w:r>
      <w:r w:rsidRPr="00D7015A">
        <w:rPr>
          <w:kern w:val="28"/>
          <w:sz w:val="28"/>
          <w:szCs w:val="28"/>
        </w:rPr>
        <w:t>м предусмотрено в 20</w:t>
      </w:r>
      <w:r w:rsidR="00F05F0C" w:rsidRPr="00D7015A">
        <w:rPr>
          <w:kern w:val="28"/>
          <w:sz w:val="28"/>
          <w:szCs w:val="28"/>
        </w:rPr>
        <w:t>2</w:t>
      </w:r>
      <w:r w:rsidR="00CD09C2">
        <w:rPr>
          <w:kern w:val="28"/>
          <w:sz w:val="28"/>
          <w:szCs w:val="28"/>
        </w:rPr>
        <w:t>1</w:t>
      </w:r>
      <w:r w:rsidRPr="00D7015A">
        <w:rPr>
          <w:kern w:val="28"/>
          <w:sz w:val="28"/>
          <w:szCs w:val="28"/>
        </w:rPr>
        <w:t xml:space="preserve"> году </w:t>
      </w:r>
      <w:r w:rsidR="004218E5" w:rsidRPr="00D7015A">
        <w:rPr>
          <w:kern w:val="28"/>
          <w:sz w:val="28"/>
          <w:szCs w:val="28"/>
        </w:rPr>
        <w:t xml:space="preserve">Законом о бюджете </w:t>
      </w:r>
      <w:r w:rsidR="00955B13">
        <w:rPr>
          <w:kern w:val="28"/>
          <w:sz w:val="28"/>
          <w:szCs w:val="28"/>
        </w:rPr>
        <w:t>фонд</w:t>
      </w:r>
      <w:r w:rsidR="004218E5" w:rsidRPr="00D7015A">
        <w:rPr>
          <w:kern w:val="28"/>
          <w:sz w:val="28"/>
          <w:szCs w:val="28"/>
        </w:rPr>
        <w:t>а на 20</w:t>
      </w:r>
      <w:r w:rsidR="00F05F0C" w:rsidRPr="00D7015A">
        <w:rPr>
          <w:kern w:val="28"/>
          <w:sz w:val="28"/>
          <w:szCs w:val="28"/>
        </w:rPr>
        <w:t>2</w:t>
      </w:r>
      <w:r w:rsidR="00CD09C2">
        <w:rPr>
          <w:kern w:val="28"/>
          <w:sz w:val="28"/>
          <w:szCs w:val="28"/>
        </w:rPr>
        <w:t>1</w:t>
      </w:r>
      <w:r w:rsidR="004218E5" w:rsidRPr="00D7015A">
        <w:rPr>
          <w:kern w:val="28"/>
          <w:sz w:val="28"/>
          <w:szCs w:val="28"/>
        </w:rPr>
        <w:t>-20</w:t>
      </w:r>
      <w:r w:rsidR="00A37F9B" w:rsidRPr="00D7015A">
        <w:rPr>
          <w:kern w:val="28"/>
          <w:sz w:val="28"/>
          <w:szCs w:val="28"/>
        </w:rPr>
        <w:t>2</w:t>
      </w:r>
      <w:r w:rsidR="00CD09C2">
        <w:rPr>
          <w:kern w:val="28"/>
          <w:sz w:val="28"/>
          <w:szCs w:val="28"/>
        </w:rPr>
        <w:t>3</w:t>
      </w:r>
      <w:r w:rsidR="004218E5" w:rsidRPr="00D7015A">
        <w:rPr>
          <w:kern w:val="28"/>
          <w:sz w:val="28"/>
          <w:szCs w:val="28"/>
        </w:rPr>
        <w:t xml:space="preserve"> годы </w:t>
      </w:r>
      <w:r w:rsidRPr="00D7015A">
        <w:rPr>
          <w:kern w:val="28"/>
          <w:sz w:val="28"/>
          <w:szCs w:val="28"/>
        </w:rPr>
        <w:t>(</w:t>
      </w:r>
      <w:r w:rsidR="00CD09C2" w:rsidRPr="00D7015A">
        <w:rPr>
          <w:kern w:val="28"/>
          <w:sz w:val="28"/>
          <w:szCs w:val="28"/>
        </w:rPr>
        <w:t xml:space="preserve">34 447,2 </w:t>
      </w:r>
      <w:r w:rsidR="00CB15C4" w:rsidRPr="00D7015A">
        <w:rPr>
          <w:kern w:val="28"/>
          <w:sz w:val="28"/>
          <w:szCs w:val="28"/>
        </w:rPr>
        <w:t>тыс. рублей)</w:t>
      </w:r>
      <w:r w:rsidR="009B5C36" w:rsidRPr="00D7015A">
        <w:rPr>
          <w:kern w:val="28"/>
          <w:sz w:val="28"/>
          <w:szCs w:val="28"/>
        </w:rPr>
        <w:t>;</w:t>
      </w:r>
    </w:p>
    <w:p w14:paraId="01D9522D" w14:textId="7A4F6372" w:rsidR="00DB37F9" w:rsidRDefault="0094364A" w:rsidP="009D391F">
      <w:pPr>
        <w:tabs>
          <w:tab w:val="left" w:pos="993"/>
          <w:tab w:val="right" w:pos="9354"/>
        </w:tabs>
        <w:ind w:firstLine="709"/>
        <w:jc w:val="both"/>
        <w:rPr>
          <w:kern w:val="28"/>
          <w:sz w:val="28"/>
          <w:szCs w:val="28"/>
        </w:rPr>
      </w:pPr>
      <w:r w:rsidRPr="00D7015A">
        <w:rPr>
          <w:kern w:val="28"/>
          <w:sz w:val="28"/>
          <w:szCs w:val="28"/>
        </w:rPr>
        <w:t>–</w:t>
      </w:r>
      <w:r w:rsidRPr="00D7015A">
        <w:rPr>
          <w:kern w:val="28"/>
          <w:sz w:val="28"/>
          <w:szCs w:val="28"/>
        </w:rPr>
        <w:tab/>
      </w:r>
      <w:r w:rsidR="00DB37F9" w:rsidRPr="00D7015A">
        <w:rPr>
          <w:kern w:val="28"/>
          <w:sz w:val="28"/>
          <w:szCs w:val="28"/>
        </w:rPr>
        <w:t>по виду расходов 850 «</w:t>
      </w:r>
      <w:r w:rsidR="00DB37F9" w:rsidRPr="00D7015A">
        <w:rPr>
          <w:i/>
          <w:kern w:val="28"/>
          <w:sz w:val="28"/>
          <w:szCs w:val="28"/>
        </w:rPr>
        <w:t>Уплата налогов, сборов и иных платежей</w:t>
      </w:r>
      <w:r w:rsidR="00DB37F9" w:rsidRPr="00D7015A">
        <w:rPr>
          <w:kern w:val="28"/>
          <w:sz w:val="28"/>
          <w:szCs w:val="28"/>
        </w:rPr>
        <w:t xml:space="preserve">» – </w:t>
      </w:r>
      <w:r w:rsidR="00D7015A" w:rsidRPr="00D7015A">
        <w:rPr>
          <w:kern w:val="28"/>
          <w:sz w:val="28"/>
          <w:szCs w:val="28"/>
        </w:rPr>
        <w:t>61</w:t>
      </w:r>
      <w:r w:rsidR="00DB37F9" w:rsidRPr="00D7015A">
        <w:rPr>
          <w:kern w:val="28"/>
          <w:sz w:val="28"/>
          <w:szCs w:val="28"/>
        </w:rPr>
        <w:t>,</w:t>
      </w:r>
      <w:r w:rsidR="00CD09C2">
        <w:rPr>
          <w:kern w:val="28"/>
          <w:sz w:val="28"/>
          <w:szCs w:val="28"/>
        </w:rPr>
        <w:t>2</w:t>
      </w:r>
      <w:r w:rsidR="00DB37F9" w:rsidRPr="00D7015A">
        <w:rPr>
          <w:kern w:val="28"/>
          <w:sz w:val="28"/>
          <w:szCs w:val="28"/>
        </w:rPr>
        <w:t xml:space="preserve"> тыс. рублей, </w:t>
      </w:r>
      <w:r w:rsidR="00CD09C2">
        <w:rPr>
          <w:kern w:val="28"/>
          <w:sz w:val="28"/>
          <w:szCs w:val="28"/>
        </w:rPr>
        <w:t>то есть практически на уровне,</w:t>
      </w:r>
      <w:r w:rsidR="00DB37F9" w:rsidRPr="00820358">
        <w:rPr>
          <w:kern w:val="28"/>
          <w:sz w:val="28"/>
          <w:szCs w:val="28"/>
        </w:rPr>
        <w:t xml:space="preserve"> предусмотрен</w:t>
      </w:r>
      <w:r w:rsidR="00CD09C2">
        <w:rPr>
          <w:kern w:val="28"/>
          <w:sz w:val="28"/>
          <w:szCs w:val="28"/>
        </w:rPr>
        <w:t>н</w:t>
      </w:r>
      <w:r w:rsidR="00DB37F9" w:rsidRPr="00820358">
        <w:rPr>
          <w:kern w:val="28"/>
          <w:sz w:val="28"/>
          <w:szCs w:val="28"/>
        </w:rPr>
        <w:t>о</w:t>
      </w:r>
      <w:r w:rsidR="00CD09C2">
        <w:rPr>
          <w:kern w:val="28"/>
          <w:sz w:val="28"/>
          <w:szCs w:val="28"/>
        </w:rPr>
        <w:t>м</w:t>
      </w:r>
      <w:r w:rsidR="00DB37F9" w:rsidRPr="00820358">
        <w:rPr>
          <w:kern w:val="28"/>
          <w:sz w:val="28"/>
          <w:szCs w:val="28"/>
        </w:rPr>
        <w:t xml:space="preserve"> </w:t>
      </w:r>
      <w:r w:rsidR="00CD09C2">
        <w:rPr>
          <w:kern w:val="28"/>
          <w:sz w:val="28"/>
          <w:szCs w:val="28"/>
        </w:rPr>
        <w:t>на</w:t>
      </w:r>
      <w:r w:rsidR="00DB37F9" w:rsidRPr="00820358">
        <w:rPr>
          <w:kern w:val="28"/>
          <w:sz w:val="28"/>
          <w:szCs w:val="28"/>
        </w:rPr>
        <w:t xml:space="preserve"> 20</w:t>
      </w:r>
      <w:r w:rsidR="00CD09C2">
        <w:rPr>
          <w:kern w:val="28"/>
          <w:sz w:val="28"/>
          <w:szCs w:val="28"/>
        </w:rPr>
        <w:t>21</w:t>
      </w:r>
      <w:r w:rsidR="00DB37F9" w:rsidRPr="00820358">
        <w:rPr>
          <w:kern w:val="28"/>
          <w:sz w:val="28"/>
          <w:szCs w:val="28"/>
        </w:rPr>
        <w:t xml:space="preserve"> год </w:t>
      </w:r>
      <w:r w:rsidR="009B5C36" w:rsidRPr="00820358">
        <w:rPr>
          <w:kern w:val="28"/>
          <w:sz w:val="28"/>
          <w:szCs w:val="28"/>
        </w:rPr>
        <w:t>Закон</w:t>
      </w:r>
      <w:r w:rsidR="009B5C36" w:rsidRPr="00D7015A">
        <w:rPr>
          <w:kern w:val="28"/>
          <w:sz w:val="28"/>
          <w:szCs w:val="28"/>
        </w:rPr>
        <w:t xml:space="preserve">ом о бюджете </w:t>
      </w:r>
      <w:r w:rsidR="00955B13">
        <w:rPr>
          <w:kern w:val="28"/>
          <w:sz w:val="28"/>
          <w:szCs w:val="28"/>
        </w:rPr>
        <w:t>фонд</w:t>
      </w:r>
      <w:r w:rsidR="009B5C36" w:rsidRPr="00D7015A">
        <w:rPr>
          <w:kern w:val="28"/>
          <w:sz w:val="28"/>
          <w:szCs w:val="28"/>
        </w:rPr>
        <w:t>а на 20</w:t>
      </w:r>
      <w:r w:rsidR="00D7015A" w:rsidRPr="00D7015A">
        <w:rPr>
          <w:kern w:val="28"/>
          <w:sz w:val="28"/>
          <w:szCs w:val="28"/>
        </w:rPr>
        <w:t>2</w:t>
      </w:r>
      <w:r w:rsidR="00CD09C2">
        <w:rPr>
          <w:kern w:val="28"/>
          <w:sz w:val="28"/>
          <w:szCs w:val="28"/>
        </w:rPr>
        <w:t>1</w:t>
      </w:r>
      <w:r w:rsidR="009B5C36" w:rsidRPr="00D7015A">
        <w:rPr>
          <w:kern w:val="28"/>
          <w:sz w:val="28"/>
          <w:szCs w:val="28"/>
        </w:rPr>
        <w:t>-20</w:t>
      </w:r>
      <w:r w:rsidR="00A37F9B" w:rsidRPr="00D7015A">
        <w:rPr>
          <w:kern w:val="28"/>
          <w:sz w:val="28"/>
          <w:szCs w:val="28"/>
        </w:rPr>
        <w:t>2</w:t>
      </w:r>
      <w:r w:rsidR="00CD09C2">
        <w:rPr>
          <w:kern w:val="28"/>
          <w:sz w:val="28"/>
          <w:szCs w:val="28"/>
        </w:rPr>
        <w:t>3</w:t>
      </w:r>
      <w:r w:rsidR="009B5C36" w:rsidRPr="00D7015A">
        <w:rPr>
          <w:kern w:val="28"/>
          <w:sz w:val="28"/>
          <w:szCs w:val="28"/>
        </w:rPr>
        <w:t xml:space="preserve"> годы</w:t>
      </w:r>
      <w:r w:rsidR="0020174C" w:rsidRPr="00D7015A">
        <w:rPr>
          <w:kern w:val="28"/>
          <w:sz w:val="28"/>
          <w:szCs w:val="28"/>
        </w:rPr>
        <w:t xml:space="preserve"> </w:t>
      </w:r>
      <w:r w:rsidR="00DB37F9" w:rsidRPr="00D7015A">
        <w:rPr>
          <w:kern w:val="28"/>
          <w:sz w:val="28"/>
          <w:szCs w:val="28"/>
        </w:rPr>
        <w:t>(</w:t>
      </w:r>
      <w:r w:rsidR="00CD09C2" w:rsidRPr="00D7015A">
        <w:rPr>
          <w:kern w:val="28"/>
          <w:sz w:val="28"/>
          <w:szCs w:val="28"/>
        </w:rPr>
        <w:t xml:space="preserve">61,3 </w:t>
      </w:r>
      <w:r w:rsidR="00DB37F9" w:rsidRPr="00D7015A">
        <w:rPr>
          <w:kern w:val="28"/>
          <w:sz w:val="28"/>
          <w:szCs w:val="28"/>
        </w:rPr>
        <w:t>тыс. рублей).</w:t>
      </w:r>
    </w:p>
    <w:p w14:paraId="736BBF3A" w14:textId="16F8F63C" w:rsidR="002E5505" w:rsidRDefault="002E5505" w:rsidP="009D391F">
      <w:pPr>
        <w:tabs>
          <w:tab w:val="left" w:pos="993"/>
          <w:tab w:val="right" w:pos="9354"/>
        </w:tabs>
        <w:ind w:firstLine="709"/>
        <w:jc w:val="both"/>
        <w:rPr>
          <w:kern w:val="28"/>
          <w:sz w:val="28"/>
          <w:szCs w:val="28"/>
        </w:rPr>
      </w:pPr>
      <w:r>
        <w:rPr>
          <w:kern w:val="28"/>
          <w:sz w:val="28"/>
          <w:szCs w:val="28"/>
        </w:rPr>
        <w:t>На случай возникновения необходимости в оперативном перераспределении экономии по расходам на функционирование аппарата фонда статьей 6 Законопроекта предусмотрено дополнительное основание для внесения изменений в сводную бюджетную роспись бюджета фонда без внесения изменений в закон о бюджете фонда.</w:t>
      </w:r>
    </w:p>
    <w:p w14:paraId="2D91AD0E" w14:textId="36FEF590" w:rsidR="00F02920" w:rsidRDefault="00F02920" w:rsidP="009D391F">
      <w:pPr>
        <w:tabs>
          <w:tab w:val="left" w:pos="993"/>
          <w:tab w:val="right" w:pos="9354"/>
        </w:tabs>
        <w:spacing w:before="120"/>
        <w:ind w:firstLine="709"/>
        <w:jc w:val="both"/>
        <w:rPr>
          <w:kern w:val="28"/>
          <w:sz w:val="28"/>
          <w:szCs w:val="28"/>
        </w:rPr>
      </w:pPr>
      <w:r w:rsidRPr="004D0186">
        <w:rPr>
          <w:kern w:val="28"/>
          <w:sz w:val="28"/>
          <w:szCs w:val="28"/>
        </w:rPr>
        <w:t xml:space="preserve">Расходы </w:t>
      </w:r>
      <w:r w:rsidRPr="009E11C8">
        <w:rPr>
          <w:kern w:val="28"/>
          <w:sz w:val="28"/>
          <w:szCs w:val="28"/>
        </w:rPr>
        <w:t xml:space="preserve">на </w:t>
      </w:r>
      <w:r w:rsidRPr="004D0186">
        <w:rPr>
          <w:b/>
          <w:i/>
          <w:kern w:val="28"/>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Pr="004D0186">
        <w:rPr>
          <w:kern w:val="28"/>
          <w:sz w:val="28"/>
          <w:szCs w:val="28"/>
        </w:rPr>
        <w:t xml:space="preserve"> </w:t>
      </w:r>
      <w:r w:rsidR="002A456E" w:rsidRPr="004D0186">
        <w:rPr>
          <w:kern w:val="28"/>
          <w:sz w:val="28"/>
          <w:szCs w:val="28"/>
        </w:rPr>
        <w:t>в 20</w:t>
      </w:r>
      <w:r w:rsidR="00A241AC" w:rsidRPr="004D0186">
        <w:rPr>
          <w:kern w:val="28"/>
          <w:sz w:val="28"/>
          <w:szCs w:val="28"/>
        </w:rPr>
        <w:t>2</w:t>
      </w:r>
      <w:r w:rsidR="009E11C8">
        <w:rPr>
          <w:kern w:val="28"/>
          <w:sz w:val="28"/>
          <w:szCs w:val="28"/>
        </w:rPr>
        <w:t>2</w:t>
      </w:r>
      <w:r w:rsidR="002A456E" w:rsidRPr="004D0186">
        <w:rPr>
          <w:kern w:val="28"/>
          <w:sz w:val="28"/>
          <w:szCs w:val="28"/>
        </w:rPr>
        <w:t xml:space="preserve"> </w:t>
      </w:r>
      <w:r w:rsidR="009612F8" w:rsidRPr="004D0186">
        <w:rPr>
          <w:kern w:val="28"/>
          <w:sz w:val="28"/>
          <w:szCs w:val="28"/>
        </w:rPr>
        <w:t xml:space="preserve">году предусматриваются </w:t>
      </w:r>
      <w:r w:rsidR="00A241AC" w:rsidRPr="004D0186">
        <w:rPr>
          <w:kern w:val="28"/>
          <w:sz w:val="28"/>
          <w:szCs w:val="28"/>
        </w:rPr>
        <w:t xml:space="preserve">Законопроектом </w:t>
      </w:r>
      <w:r w:rsidR="009612F8" w:rsidRPr="004D0186">
        <w:rPr>
          <w:kern w:val="28"/>
          <w:sz w:val="28"/>
          <w:szCs w:val="28"/>
        </w:rPr>
        <w:t xml:space="preserve">в сумме </w:t>
      </w:r>
      <w:r w:rsidR="009E11C8">
        <w:rPr>
          <w:kern w:val="28"/>
          <w:sz w:val="28"/>
          <w:szCs w:val="28"/>
        </w:rPr>
        <w:t>105</w:t>
      </w:r>
      <w:r w:rsidR="002A456E" w:rsidRPr="004D0186">
        <w:rPr>
          <w:kern w:val="28"/>
          <w:sz w:val="28"/>
          <w:szCs w:val="28"/>
        </w:rPr>
        <w:t> 000,0 тыс. рублей</w:t>
      </w:r>
      <w:r w:rsidR="00140254" w:rsidRPr="004D0186">
        <w:rPr>
          <w:kern w:val="28"/>
          <w:sz w:val="28"/>
          <w:szCs w:val="28"/>
        </w:rPr>
        <w:t xml:space="preserve">, что на </w:t>
      </w:r>
      <w:r w:rsidR="00EF2988">
        <w:rPr>
          <w:kern w:val="28"/>
          <w:sz w:val="28"/>
          <w:szCs w:val="28"/>
        </w:rPr>
        <w:t>4</w:t>
      </w:r>
      <w:r w:rsidR="0070177B" w:rsidRPr="004D0186">
        <w:rPr>
          <w:kern w:val="28"/>
          <w:sz w:val="28"/>
          <w:szCs w:val="28"/>
        </w:rPr>
        <w:t> </w:t>
      </w:r>
      <w:r w:rsidR="0076709D" w:rsidRPr="004D0186">
        <w:rPr>
          <w:kern w:val="28"/>
          <w:sz w:val="28"/>
          <w:szCs w:val="28"/>
        </w:rPr>
        <w:t>5</w:t>
      </w:r>
      <w:r w:rsidR="00EF2988">
        <w:rPr>
          <w:kern w:val="28"/>
          <w:sz w:val="28"/>
          <w:szCs w:val="28"/>
        </w:rPr>
        <w:t>94</w:t>
      </w:r>
      <w:r w:rsidR="0070177B" w:rsidRPr="004D0186">
        <w:rPr>
          <w:kern w:val="28"/>
          <w:sz w:val="28"/>
          <w:szCs w:val="28"/>
        </w:rPr>
        <w:t>,</w:t>
      </w:r>
      <w:r w:rsidR="00EF2988">
        <w:rPr>
          <w:kern w:val="28"/>
          <w:sz w:val="28"/>
          <w:szCs w:val="28"/>
        </w:rPr>
        <w:t>8</w:t>
      </w:r>
      <w:r w:rsidR="000D75B9" w:rsidRPr="004D0186">
        <w:rPr>
          <w:kern w:val="28"/>
          <w:sz w:val="28"/>
          <w:szCs w:val="28"/>
        </w:rPr>
        <w:t xml:space="preserve"> тыс. рублей, или на </w:t>
      </w:r>
      <w:r w:rsidR="00EF2988">
        <w:rPr>
          <w:kern w:val="28"/>
          <w:sz w:val="28"/>
          <w:szCs w:val="28"/>
        </w:rPr>
        <w:t>4,2</w:t>
      </w:r>
      <w:r w:rsidR="00140254" w:rsidRPr="004D0186">
        <w:rPr>
          <w:kern w:val="28"/>
          <w:sz w:val="28"/>
          <w:szCs w:val="28"/>
        </w:rPr>
        <w:t xml:space="preserve">%, </w:t>
      </w:r>
      <w:r w:rsidR="0070177B" w:rsidRPr="004D0186">
        <w:rPr>
          <w:kern w:val="28"/>
          <w:sz w:val="28"/>
          <w:szCs w:val="28"/>
        </w:rPr>
        <w:t>меньше</w:t>
      </w:r>
      <w:r w:rsidR="00140254" w:rsidRPr="004D0186">
        <w:rPr>
          <w:kern w:val="28"/>
          <w:sz w:val="28"/>
          <w:szCs w:val="28"/>
        </w:rPr>
        <w:t xml:space="preserve"> р</w:t>
      </w:r>
      <w:r w:rsidR="009612F8" w:rsidRPr="004D0186">
        <w:rPr>
          <w:kern w:val="28"/>
          <w:sz w:val="28"/>
          <w:szCs w:val="28"/>
        </w:rPr>
        <w:t>асходов, предусмотренных на 20</w:t>
      </w:r>
      <w:r w:rsidR="00536CB1" w:rsidRPr="004D0186">
        <w:rPr>
          <w:kern w:val="28"/>
          <w:sz w:val="28"/>
          <w:szCs w:val="28"/>
        </w:rPr>
        <w:t>2</w:t>
      </w:r>
      <w:r w:rsidR="009E11C8">
        <w:rPr>
          <w:kern w:val="28"/>
          <w:sz w:val="28"/>
          <w:szCs w:val="28"/>
        </w:rPr>
        <w:t>1</w:t>
      </w:r>
      <w:r w:rsidR="00140254" w:rsidRPr="004D0186">
        <w:rPr>
          <w:kern w:val="28"/>
          <w:sz w:val="28"/>
          <w:szCs w:val="28"/>
        </w:rPr>
        <w:t xml:space="preserve"> год в Законе о бюджете </w:t>
      </w:r>
      <w:r w:rsidR="00955B13">
        <w:rPr>
          <w:kern w:val="28"/>
          <w:sz w:val="28"/>
          <w:szCs w:val="28"/>
        </w:rPr>
        <w:t>фонд</w:t>
      </w:r>
      <w:r w:rsidR="00140254" w:rsidRPr="004D0186">
        <w:rPr>
          <w:kern w:val="28"/>
          <w:sz w:val="28"/>
          <w:szCs w:val="28"/>
        </w:rPr>
        <w:t>а на 20</w:t>
      </w:r>
      <w:r w:rsidR="00536CB1" w:rsidRPr="004D0186">
        <w:rPr>
          <w:kern w:val="28"/>
          <w:sz w:val="28"/>
          <w:szCs w:val="28"/>
        </w:rPr>
        <w:t>2</w:t>
      </w:r>
      <w:r w:rsidR="009E11C8">
        <w:rPr>
          <w:kern w:val="28"/>
          <w:sz w:val="28"/>
          <w:szCs w:val="28"/>
        </w:rPr>
        <w:t>1</w:t>
      </w:r>
      <w:r w:rsidR="00140254" w:rsidRPr="004D0186">
        <w:rPr>
          <w:kern w:val="28"/>
          <w:sz w:val="28"/>
          <w:szCs w:val="28"/>
        </w:rPr>
        <w:t>-20</w:t>
      </w:r>
      <w:r w:rsidR="009612F8" w:rsidRPr="004D0186">
        <w:rPr>
          <w:kern w:val="28"/>
          <w:sz w:val="28"/>
          <w:szCs w:val="28"/>
        </w:rPr>
        <w:t>2</w:t>
      </w:r>
      <w:r w:rsidR="009E11C8">
        <w:rPr>
          <w:kern w:val="28"/>
          <w:sz w:val="28"/>
          <w:szCs w:val="28"/>
        </w:rPr>
        <w:t>3</w:t>
      </w:r>
      <w:r w:rsidR="00140254" w:rsidRPr="004D0186">
        <w:rPr>
          <w:kern w:val="28"/>
          <w:sz w:val="28"/>
          <w:szCs w:val="28"/>
        </w:rPr>
        <w:t xml:space="preserve"> годы (</w:t>
      </w:r>
      <w:r w:rsidR="00A241AC" w:rsidRPr="004D0186">
        <w:rPr>
          <w:kern w:val="28"/>
          <w:sz w:val="28"/>
          <w:szCs w:val="28"/>
        </w:rPr>
        <w:t>10</w:t>
      </w:r>
      <w:r w:rsidR="00EF2988">
        <w:rPr>
          <w:kern w:val="28"/>
          <w:sz w:val="28"/>
          <w:szCs w:val="28"/>
        </w:rPr>
        <w:t>9</w:t>
      </w:r>
      <w:r w:rsidR="00A241AC" w:rsidRPr="004D0186">
        <w:rPr>
          <w:kern w:val="28"/>
          <w:sz w:val="28"/>
          <w:szCs w:val="28"/>
        </w:rPr>
        <w:t> </w:t>
      </w:r>
      <w:r w:rsidR="00536CB1" w:rsidRPr="004D0186">
        <w:rPr>
          <w:kern w:val="28"/>
          <w:sz w:val="28"/>
          <w:szCs w:val="28"/>
        </w:rPr>
        <w:t>5</w:t>
      </w:r>
      <w:r w:rsidR="00EF2988">
        <w:rPr>
          <w:kern w:val="28"/>
          <w:sz w:val="28"/>
          <w:szCs w:val="28"/>
        </w:rPr>
        <w:t>94</w:t>
      </w:r>
      <w:r w:rsidR="00A241AC" w:rsidRPr="004D0186">
        <w:rPr>
          <w:kern w:val="28"/>
          <w:sz w:val="28"/>
          <w:szCs w:val="28"/>
        </w:rPr>
        <w:t>,</w:t>
      </w:r>
      <w:r w:rsidR="00EF2988">
        <w:rPr>
          <w:kern w:val="28"/>
          <w:sz w:val="28"/>
          <w:szCs w:val="28"/>
        </w:rPr>
        <w:t>8</w:t>
      </w:r>
      <w:r w:rsidR="00140254" w:rsidRPr="004D0186">
        <w:rPr>
          <w:kern w:val="28"/>
          <w:sz w:val="28"/>
          <w:szCs w:val="28"/>
        </w:rPr>
        <w:t xml:space="preserve"> тыс. рублей)</w:t>
      </w:r>
      <w:r w:rsidR="00EF2988">
        <w:rPr>
          <w:kern w:val="28"/>
          <w:sz w:val="28"/>
          <w:szCs w:val="28"/>
        </w:rPr>
        <w:t>, и на 39</w:t>
      </w:r>
      <w:r w:rsidR="004D0186">
        <w:rPr>
          <w:kern w:val="28"/>
          <w:sz w:val="28"/>
          <w:szCs w:val="28"/>
        </w:rPr>
        <w:t> </w:t>
      </w:r>
      <w:r w:rsidR="00EF2988">
        <w:rPr>
          <w:kern w:val="28"/>
          <w:sz w:val="28"/>
          <w:szCs w:val="28"/>
        </w:rPr>
        <w:t>594</w:t>
      </w:r>
      <w:r w:rsidR="004D0186">
        <w:rPr>
          <w:kern w:val="28"/>
          <w:sz w:val="28"/>
          <w:szCs w:val="28"/>
        </w:rPr>
        <w:t>,</w:t>
      </w:r>
      <w:r w:rsidR="00EF2988">
        <w:rPr>
          <w:kern w:val="28"/>
          <w:sz w:val="28"/>
          <w:szCs w:val="28"/>
        </w:rPr>
        <w:t>8</w:t>
      </w:r>
      <w:r w:rsidR="004D0186">
        <w:rPr>
          <w:kern w:val="28"/>
          <w:sz w:val="28"/>
          <w:szCs w:val="28"/>
        </w:rPr>
        <w:t xml:space="preserve"> тыс. рублей</w:t>
      </w:r>
      <w:r w:rsidR="00EF2988">
        <w:rPr>
          <w:kern w:val="28"/>
          <w:sz w:val="28"/>
          <w:szCs w:val="28"/>
        </w:rPr>
        <w:t>, или на 27,4%,</w:t>
      </w:r>
      <w:r w:rsidR="004D0186">
        <w:rPr>
          <w:kern w:val="28"/>
          <w:sz w:val="28"/>
          <w:szCs w:val="28"/>
        </w:rPr>
        <w:t xml:space="preserve"> меньше Оценки исполнения (</w:t>
      </w:r>
      <w:r w:rsidR="00EF2988">
        <w:rPr>
          <w:kern w:val="28"/>
          <w:sz w:val="28"/>
          <w:szCs w:val="28"/>
        </w:rPr>
        <w:t>144 594</w:t>
      </w:r>
      <w:r w:rsidR="004D0186">
        <w:rPr>
          <w:kern w:val="28"/>
          <w:sz w:val="28"/>
          <w:szCs w:val="28"/>
        </w:rPr>
        <w:t>,</w:t>
      </w:r>
      <w:r w:rsidR="00EF2988">
        <w:rPr>
          <w:kern w:val="28"/>
          <w:sz w:val="28"/>
          <w:szCs w:val="28"/>
        </w:rPr>
        <w:t>8</w:t>
      </w:r>
      <w:r w:rsidR="004D0186">
        <w:rPr>
          <w:kern w:val="28"/>
          <w:sz w:val="28"/>
          <w:szCs w:val="28"/>
        </w:rPr>
        <w:t xml:space="preserve"> тыс. рублей)</w:t>
      </w:r>
      <w:r w:rsidR="00140254" w:rsidRPr="004D0186">
        <w:rPr>
          <w:kern w:val="28"/>
          <w:sz w:val="28"/>
          <w:szCs w:val="28"/>
        </w:rPr>
        <w:t>.</w:t>
      </w:r>
      <w:r w:rsidR="00EF2988">
        <w:rPr>
          <w:kern w:val="28"/>
          <w:sz w:val="28"/>
          <w:szCs w:val="28"/>
        </w:rPr>
        <w:t xml:space="preserve"> Необходимо отметить, что расходы, предусмотренные в </w:t>
      </w:r>
      <w:r w:rsidR="00EF2988" w:rsidRPr="004D0186">
        <w:rPr>
          <w:kern w:val="28"/>
          <w:sz w:val="28"/>
          <w:szCs w:val="28"/>
        </w:rPr>
        <w:t xml:space="preserve">Законе о бюджете </w:t>
      </w:r>
      <w:r w:rsidR="00EF2988">
        <w:rPr>
          <w:kern w:val="28"/>
          <w:sz w:val="28"/>
          <w:szCs w:val="28"/>
        </w:rPr>
        <w:t>фонд</w:t>
      </w:r>
      <w:r w:rsidR="00EF2988" w:rsidRPr="004D0186">
        <w:rPr>
          <w:kern w:val="28"/>
          <w:sz w:val="28"/>
          <w:szCs w:val="28"/>
        </w:rPr>
        <w:t>а на 202</w:t>
      </w:r>
      <w:r w:rsidR="00EF2988">
        <w:rPr>
          <w:kern w:val="28"/>
          <w:sz w:val="28"/>
          <w:szCs w:val="28"/>
        </w:rPr>
        <w:t>1</w:t>
      </w:r>
      <w:r w:rsidR="00EF2988" w:rsidRPr="004D0186">
        <w:rPr>
          <w:kern w:val="28"/>
          <w:sz w:val="28"/>
          <w:szCs w:val="28"/>
        </w:rPr>
        <w:t>-202</w:t>
      </w:r>
      <w:r w:rsidR="00EF2988">
        <w:rPr>
          <w:kern w:val="28"/>
          <w:sz w:val="28"/>
          <w:szCs w:val="28"/>
        </w:rPr>
        <w:t>3</w:t>
      </w:r>
      <w:r w:rsidR="00EF2988" w:rsidRPr="004D0186">
        <w:rPr>
          <w:kern w:val="28"/>
          <w:sz w:val="28"/>
          <w:szCs w:val="28"/>
        </w:rPr>
        <w:t xml:space="preserve"> годы</w:t>
      </w:r>
      <w:r w:rsidR="00EF2988">
        <w:rPr>
          <w:kern w:val="28"/>
          <w:sz w:val="28"/>
          <w:szCs w:val="28"/>
        </w:rPr>
        <w:t xml:space="preserve"> и учтенные в Оценке исполнения</w:t>
      </w:r>
      <w:r w:rsidR="004429BF">
        <w:rPr>
          <w:kern w:val="28"/>
          <w:sz w:val="28"/>
          <w:szCs w:val="28"/>
        </w:rPr>
        <w:t>,</w:t>
      </w:r>
      <w:r w:rsidR="00EF2988">
        <w:rPr>
          <w:kern w:val="28"/>
          <w:sz w:val="28"/>
          <w:szCs w:val="28"/>
        </w:rPr>
        <w:t xml:space="preserve"> включают</w:t>
      </w:r>
      <w:r w:rsidR="004429BF">
        <w:rPr>
          <w:kern w:val="28"/>
          <w:sz w:val="28"/>
          <w:szCs w:val="28"/>
        </w:rPr>
        <w:t xml:space="preserve"> в себя расходы за счет остатков аналогичных средств, образовавшихся на 01.01.2021, в сумме 39 594,8 тыс. рублей. Таким </w:t>
      </w:r>
      <w:r w:rsidR="004429BF" w:rsidRPr="004429BF">
        <w:rPr>
          <w:kern w:val="28"/>
          <w:sz w:val="28"/>
          <w:szCs w:val="28"/>
        </w:rPr>
        <w:t>образом, фактически в 2022 году уменьшение расходов на финансовое обеспечение мероприятий не предполагается.</w:t>
      </w:r>
    </w:p>
    <w:p w14:paraId="6F8D3D75" w14:textId="69546983" w:rsidR="00510622" w:rsidRPr="003A4B27" w:rsidRDefault="00510622" w:rsidP="00510622">
      <w:pPr>
        <w:tabs>
          <w:tab w:val="left" w:pos="993"/>
          <w:tab w:val="right" w:pos="9354"/>
        </w:tabs>
        <w:ind w:firstLine="709"/>
        <w:jc w:val="both"/>
        <w:rPr>
          <w:kern w:val="28"/>
          <w:sz w:val="28"/>
          <w:szCs w:val="28"/>
        </w:rPr>
      </w:pPr>
      <w:r>
        <w:rPr>
          <w:kern w:val="28"/>
          <w:sz w:val="28"/>
          <w:szCs w:val="28"/>
        </w:rPr>
        <w:t xml:space="preserve">Указанные расходы в Законопроекте предусмотрены по коду вида расходов 610 «Субсидии бюджетным учреждениям». </w:t>
      </w:r>
      <w:r w:rsidR="00436A59" w:rsidRPr="00952F98">
        <w:rPr>
          <w:kern w:val="28"/>
          <w:sz w:val="28"/>
          <w:szCs w:val="28"/>
        </w:rPr>
        <w:t>Необходимо отметить, что средства на финансовое обеспечение мероприятий, в соответствии с действующим законодательством могут направляться не только государственным учреждениям здравоохранения, но и частным медицинским организациям. Кроме того, в Тульской области государственные учреждения здравоохранения существуют не только в форме бюджетных, но и в форме автономных учреждений. Учитывая изложенное, а также отсутствие в Законопроекте соответствующего дополнительного основания для внесения изменений в сводную бюджетную роспись бюджета фонда,</w:t>
      </w:r>
      <w:r w:rsidR="003A4B27" w:rsidRPr="00952F98">
        <w:rPr>
          <w:kern w:val="28"/>
          <w:sz w:val="28"/>
          <w:szCs w:val="28"/>
        </w:rPr>
        <w:t xml:space="preserve"> </w:t>
      </w:r>
      <w:r w:rsidR="003C7136" w:rsidRPr="00952F98">
        <w:rPr>
          <w:kern w:val="28"/>
          <w:sz w:val="28"/>
          <w:szCs w:val="28"/>
        </w:rPr>
        <w:t xml:space="preserve">счетная палата отмечает, что </w:t>
      </w:r>
      <w:r w:rsidR="003A4B27" w:rsidRPr="00952F98">
        <w:rPr>
          <w:kern w:val="28"/>
          <w:sz w:val="28"/>
          <w:szCs w:val="28"/>
        </w:rPr>
        <w:t xml:space="preserve">предоставление субсидий автономным </w:t>
      </w:r>
      <w:r w:rsidR="003C7136" w:rsidRPr="00952F98">
        <w:rPr>
          <w:kern w:val="28"/>
          <w:sz w:val="28"/>
          <w:szCs w:val="28"/>
        </w:rPr>
        <w:t xml:space="preserve">медицинским </w:t>
      </w:r>
      <w:r w:rsidR="003A4B27" w:rsidRPr="00952F98">
        <w:rPr>
          <w:kern w:val="28"/>
          <w:sz w:val="28"/>
          <w:szCs w:val="28"/>
        </w:rPr>
        <w:t>учреждениям и частным медицинским организациям в ходе исполнения бюджета фонда в 2022 году возможно только после внесения изменений в закон о бюджете фонда.</w:t>
      </w:r>
    </w:p>
    <w:p w14:paraId="0B5CBA89" w14:textId="0EDD3164" w:rsidR="00182FEC" w:rsidRPr="00D95631" w:rsidRDefault="00182FEC" w:rsidP="005C2FE3">
      <w:pPr>
        <w:keepNext/>
        <w:tabs>
          <w:tab w:val="right" w:pos="9354"/>
        </w:tabs>
        <w:spacing w:before="120" w:after="120"/>
        <w:ind w:left="709"/>
        <w:rPr>
          <w:b/>
          <w:i/>
          <w:sz w:val="28"/>
          <w:szCs w:val="28"/>
        </w:rPr>
      </w:pPr>
      <w:r w:rsidRPr="00D95631">
        <w:rPr>
          <w:b/>
          <w:i/>
          <w:sz w:val="28"/>
          <w:szCs w:val="28"/>
        </w:rPr>
        <w:t>Расходы в плановом периоде 20</w:t>
      </w:r>
      <w:r w:rsidR="009A5842" w:rsidRPr="00D95631">
        <w:rPr>
          <w:b/>
          <w:i/>
          <w:sz w:val="28"/>
          <w:szCs w:val="28"/>
        </w:rPr>
        <w:t>2</w:t>
      </w:r>
      <w:r w:rsidR="004429BF">
        <w:rPr>
          <w:b/>
          <w:i/>
          <w:sz w:val="28"/>
          <w:szCs w:val="28"/>
        </w:rPr>
        <w:t>3</w:t>
      </w:r>
      <w:r w:rsidR="0000314F" w:rsidRPr="00D95631">
        <w:rPr>
          <w:b/>
          <w:i/>
          <w:sz w:val="28"/>
          <w:szCs w:val="28"/>
        </w:rPr>
        <w:t xml:space="preserve"> и 20</w:t>
      </w:r>
      <w:r w:rsidR="007F49F5" w:rsidRPr="00D95631">
        <w:rPr>
          <w:b/>
          <w:i/>
          <w:sz w:val="28"/>
          <w:szCs w:val="28"/>
        </w:rPr>
        <w:t>2</w:t>
      </w:r>
      <w:r w:rsidR="004429BF">
        <w:rPr>
          <w:b/>
          <w:i/>
          <w:sz w:val="28"/>
          <w:szCs w:val="28"/>
        </w:rPr>
        <w:t>4</w:t>
      </w:r>
      <w:r w:rsidRPr="00D95631">
        <w:rPr>
          <w:b/>
          <w:i/>
          <w:sz w:val="28"/>
          <w:szCs w:val="28"/>
        </w:rPr>
        <w:t xml:space="preserve"> годов</w:t>
      </w:r>
    </w:p>
    <w:p w14:paraId="7F6CDAE1" w14:textId="5EC01373" w:rsidR="00A628BC" w:rsidRPr="007B6683" w:rsidRDefault="00A628BC" w:rsidP="00857BB3">
      <w:pPr>
        <w:tabs>
          <w:tab w:val="left" w:pos="993"/>
          <w:tab w:val="right" w:pos="9354"/>
        </w:tabs>
        <w:ind w:firstLine="709"/>
        <w:jc w:val="both"/>
        <w:rPr>
          <w:kern w:val="28"/>
          <w:sz w:val="28"/>
          <w:szCs w:val="28"/>
        </w:rPr>
      </w:pPr>
      <w:r w:rsidRPr="007B6683">
        <w:rPr>
          <w:kern w:val="28"/>
          <w:sz w:val="28"/>
          <w:szCs w:val="28"/>
        </w:rPr>
        <w:t xml:space="preserve">Расходы бюджета </w:t>
      </w:r>
      <w:r w:rsidR="00955B13">
        <w:rPr>
          <w:kern w:val="28"/>
          <w:sz w:val="28"/>
          <w:szCs w:val="28"/>
        </w:rPr>
        <w:t>фонд</w:t>
      </w:r>
      <w:r w:rsidRPr="007B6683">
        <w:rPr>
          <w:kern w:val="28"/>
          <w:sz w:val="28"/>
          <w:szCs w:val="28"/>
        </w:rPr>
        <w:t>а на 20</w:t>
      </w:r>
      <w:r w:rsidR="009A5842" w:rsidRPr="007B6683">
        <w:rPr>
          <w:kern w:val="28"/>
          <w:sz w:val="28"/>
          <w:szCs w:val="28"/>
        </w:rPr>
        <w:t>2</w:t>
      </w:r>
      <w:r w:rsidR="00A21133">
        <w:rPr>
          <w:kern w:val="28"/>
          <w:sz w:val="28"/>
          <w:szCs w:val="28"/>
        </w:rPr>
        <w:t>3</w:t>
      </w:r>
      <w:r w:rsidRPr="007B6683">
        <w:rPr>
          <w:kern w:val="28"/>
          <w:sz w:val="28"/>
          <w:szCs w:val="28"/>
        </w:rPr>
        <w:t xml:space="preserve"> и 20</w:t>
      </w:r>
      <w:r w:rsidR="003F1418" w:rsidRPr="007B6683">
        <w:rPr>
          <w:kern w:val="28"/>
          <w:sz w:val="28"/>
          <w:szCs w:val="28"/>
        </w:rPr>
        <w:t>2</w:t>
      </w:r>
      <w:r w:rsidR="00A21133">
        <w:rPr>
          <w:kern w:val="28"/>
          <w:sz w:val="28"/>
          <w:szCs w:val="28"/>
        </w:rPr>
        <w:t>4</w:t>
      </w:r>
      <w:r w:rsidRPr="007B6683">
        <w:rPr>
          <w:kern w:val="28"/>
          <w:sz w:val="28"/>
          <w:szCs w:val="28"/>
        </w:rPr>
        <w:t xml:space="preserve"> годы</w:t>
      </w:r>
      <w:r w:rsidR="009A0030" w:rsidRPr="007B6683">
        <w:rPr>
          <w:kern w:val="28"/>
          <w:sz w:val="28"/>
          <w:szCs w:val="28"/>
        </w:rPr>
        <w:t xml:space="preserve"> предлагается утвердить в объемах</w:t>
      </w:r>
      <w:r w:rsidR="00B01665" w:rsidRPr="007B6683">
        <w:rPr>
          <w:kern w:val="28"/>
          <w:sz w:val="28"/>
          <w:szCs w:val="28"/>
        </w:rPr>
        <w:t xml:space="preserve"> </w:t>
      </w:r>
      <w:r w:rsidR="00A21133">
        <w:rPr>
          <w:kern w:val="28"/>
          <w:sz w:val="28"/>
          <w:szCs w:val="28"/>
        </w:rPr>
        <w:t>2</w:t>
      </w:r>
      <w:r w:rsidR="00B01665" w:rsidRPr="007B6683">
        <w:rPr>
          <w:kern w:val="28"/>
          <w:sz w:val="28"/>
          <w:szCs w:val="28"/>
        </w:rPr>
        <w:t>1 </w:t>
      </w:r>
      <w:r w:rsidR="007B6683" w:rsidRPr="007B6683">
        <w:rPr>
          <w:kern w:val="28"/>
          <w:sz w:val="28"/>
          <w:szCs w:val="28"/>
        </w:rPr>
        <w:t>5</w:t>
      </w:r>
      <w:r w:rsidR="00A21133">
        <w:rPr>
          <w:kern w:val="28"/>
          <w:sz w:val="28"/>
          <w:szCs w:val="28"/>
        </w:rPr>
        <w:t>17</w:t>
      </w:r>
      <w:r w:rsidR="00B01665" w:rsidRPr="007B6683">
        <w:rPr>
          <w:kern w:val="28"/>
          <w:sz w:val="28"/>
          <w:szCs w:val="28"/>
        </w:rPr>
        <w:t> </w:t>
      </w:r>
      <w:r w:rsidR="00A21133">
        <w:rPr>
          <w:kern w:val="28"/>
          <w:sz w:val="28"/>
          <w:szCs w:val="28"/>
        </w:rPr>
        <w:t>211</w:t>
      </w:r>
      <w:r w:rsidR="00B01665" w:rsidRPr="007B6683">
        <w:rPr>
          <w:kern w:val="28"/>
          <w:sz w:val="28"/>
          <w:szCs w:val="28"/>
        </w:rPr>
        <w:t>,</w:t>
      </w:r>
      <w:r w:rsidR="00A21133">
        <w:rPr>
          <w:kern w:val="28"/>
          <w:sz w:val="28"/>
          <w:szCs w:val="28"/>
        </w:rPr>
        <w:t>7</w:t>
      </w:r>
      <w:r w:rsidR="00B01665" w:rsidRPr="007B6683">
        <w:rPr>
          <w:kern w:val="28"/>
          <w:sz w:val="28"/>
          <w:szCs w:val="28"/>
        </w:rPr>
        <w:t xml:space="preserve"> тыс. рублей и </w:t>
      </w:r>
      <w:r w:rsidR="009A5842" w:rsidRPr="007B6683">
        <w:rPr>
          <w:kern w:val="28"/>
          <w:sz w:val="28"/>
          <w:szCs w:val="28"/>
        </w:rPr>
        <w:t>2</w:t>
      </w:r>
      <w:r w:rsidR="00A21133">
        <w:rPr>
          <w:kern w:val="28"/>
          <w:sz w:val="28"/>
          <w:szCs w:val="28"/>
        </w:rPr>
        <w:t>2</w:t>
      </w:r>
      <w:r w:rsidR="00B01665" w:rsidRPr="007B6683">
        <w:rPr>
          <w:kern w:val="28"/>
          <w:sz w:val="28"/>
          <w:szCs w:val="28"/>
        </w:rPr>
        <w:t> </w:t>
      </w:r>
      <w:r w:rsidR="00A21133">
        <w:rPr>
          <w:kern w:val="28"/>
          <w:sz w:val="28"/>
          <w:szCs w:val="28"/>
        </w:rPr>
        <w:t>79</w:t>
      </w:r>
      <w:r w:rsidR="002C3B6E" w:rsidRPr="007B6683">
        <w:rPr>
          <w:kern w:val="28"/>
          <w:sz w:val="28"/>
          <w:szCs w:val="28"/>
        </w:rPr>
        <w:t>0</w:t>
      </w:r>
      <w:r w:rsidR="00B01665" w:rsidRPr="007B6683">
        <w:rPr>
          <w:kern w:val="28"/>
          <w:sz w:val="28"/>
          <w:szCs w:val="28"/>
        </w:rPr>
        <w:t> </w:t>
      </w:r>
      <w:r w:rsidR="00A21133">
        <w:rPr>
          <w:kern w:val="28"/>
          <w:sz w:val="28"/>
          <w:szCs w:val="28"/>
        </w:rPr>
        <w:t>69</w:t>
      </w:r>
      <w:r w:rsidR="007B6683" w:rsidRPr="007B6683">
        <w:rPr>
          <w:kern w:val="28"/>
          <w:sz w:val="28"/>
          <w:szCs w:val="28"/>
        </w:rPr>
        <w:t>3</w:t>
      </w:r>
      <w:r w:rsidR="00B01665" w:rsidRPr="007B6683">
        <w:rPr>
          <w:kern w:val="28"/>
          <w:sz w:val="28"/>
          <w:szCs w:val="28"/>
        </w:rPr>
        <w:t>,</w:t>
      </w:r>
      <w:r w:rsidR="00A21133">
        <w:rPr>
          <w:kern w:val="28"/>
          <w:sz w:val="28"/>
          <w:szCs w:val="28"/>
        </w:rPr>
        <w:t>7</w:t>
      </w:r>
      <w:r w:rsidR="00B01665" w:rsidRPr="007B6683">
        <w:rPr>
          <w:kern w:val="28"/>
          <w:sz w:val="28"/>
          <w:szCs w:val="28"/>
        </w:rPr>
        <w:t xml:space="preserve"> тыс. рублей соответственно</w:t>
      </w:r>
      <w:r w:rsidR="00E60739" w:rsidRPr="007B6683">
        <w:rPr>
          <w:kern w:val="28"/>
          <w:sz w:val="28"/>
          <w:szCs w:val="28"/>
        </w:rPr>
        <w:t xml:space="preserve">. </w:t>
      </w:r>
      <w:r w:rsidR="0000314F" w:rsidRPr="007B6683">
        <w:rPr>
          <w:kern w:val="28"/>
          <w:sz w:val="28"/>
          <w:szCs w:val="28"/>
        </w:rPr>
        <w:t>К уровню 20</w:t>
      </w:r>
      <w:r w:rsidR="0003617E" w:rsidRPr="007B6683">
        <w:rPr>
          <w:kern w:val="28"/>
          <w:sz w:val="28"/>
          <w:szCs w:val="28"/>
        </w:rPr>
        <w:t>2</w:t>
      </w:r>
      <w:r w:rsidR="00A21133">
        <w:rPr>
          <w:kern w:val="28"/>
          <w:sz w:val="28"/>
          <w:szCs w:val="28"/>
        </w:rPr>
        <w:t>2</w:t>
      </w:r>
      <w:r w:rsidR="009A0030" w:rsidRPr="007B6683">
        <w:rPr>
          <w:kern w:val="28"/>
          <w:sz w:val="28"/>
          <w:szCs w:val="28"/>
        </w:rPr>
        <w:t xml:space="preserve"> года расходы </w:t>
      </w:r>
      <w:r w:rsidR="00542518" w:rsidRPr="007B6683">
        <w:rPr>
          <w:kern w:val="28"/>
          <w:sz w:val="28"/>
          <w:szCs w:val="28"/>
        </w:rPr>
        <w:t xml:space="preserve">увеличатся </w:t>
      </w:r>
      <w:r w:rsidR="009A0030" w:rsidRPr="007B6683">
        <w:rPr>
          <w:kern w:val="28"/>
          <w:sz w:val="28"/>
          <w:szCs w:val="28"/>
        </w:rPr>
        <w:t xml:space="preserve">соответственно </w:t>
      </w:r>
      <w:r w:rsidR="00542518" w:rsidRPr="007B6683">
        <w:rPr>
          <w:kern w:val="28"/>
          <w:sz w:val="28"/>
          <w:szCs w:val="28"/>
        </w:rPr>
        <w:t xml:space="preserve">на </w:t>
      </w:r>
      <w:r w:rsidR="007B76D5" w:rsidRPr="007B76D5">
        <w:rPr>
          <w:kern w:val="28"/>
          <w:sz w:val="28"/>
          <w:szCs w:val="28"/>
        </w:rPr>
        <w:t>611</w:t>
      </w:r>
      <w:r w:rsidR="007B76D5">
        <w:rPr>
          <w:kern w:val="28"/>
          <w:sz w:val="28"/>
          <w:szCs w:val="28"/>
        </w:rPr>
        <w:t> </w:t>
      </w:r>
      <w:r w:rsidR="007B76D5" w:rsidRPr="007B76D5">
        <w:rPr>
          <w:kern w:val="28"/>
          <w:sz w:val="28"/>
          <w:szCs w:val="28"/>
        </w:rPr>
        <w:t>931,3</w:t>
      </w:r>
      <w:r w:rsidR="007B76D5">
        <w:rPr>
          <w:kern w:val="28"/>
          <w:sz w:val="28"/>
          <w:szCs w:val="28"/>
        </w:rPr>
        <w:t xml:space="preserve"> </w:t>
      </w:r>
      <w:r w:rsidR="00542518" w:rsidRPr="007B6683">
        <w:rPr>
          <w:kern w:val="28"/>
          <w:sz w:val="28"/>
          <w:szCs w:val="28"/>
        </w:rPr>
        <w:t xml:space="preserve">тыс. </w:t>
      </w:r>
      <w:r w:rsidR="00542518" w:rsidRPr="007B6683">
        <w:rPr>
          <w:kern w:val="28"/>
          <w:sz w:val="28"/>
          <w:szCs w:val="28"/>
        </w:rPr>
        <w:lastRenderedPageBreak/>
        <w:t>рублей</w:t>
      </w:r>
      <w:r w:rsidR="002D3ECC" w:rsidRPr="007B6683">
        <w:rPr>
          <w:kern w:val="28"/>
          <w:sz w:val="28"/>
          <w:szCs w:val="28"/>
        </w:rPr>
        <w:t xml:space="preserve"> (на </w:t>
      </w:r>
      <w:r w:rsidR="007B76D5">
        <w:rPr>
          <w:kern w:val="28"/>
          <w:sz w:val="28"/>
          <w:szCs w:val="28"/>
        </w:rPr>
        <w:t>2,9</w:t>
      </w:r>
      <w:r w:rsidR="00286A22" w:rsidRPr="007B6683">
        <w:rPr>
          <w:kern w:val="28"/>
          <w:sz w:val="28"/>
          <w:szCs w:val="28"/>
        </w:rPr>
        <w:t>%)</w:t>
      </w:r>
      <w:r w:rsidR="00542518" w:rsidRPr="007B6683">
        <w:rPr>
          <w:kern w:val="28"/>
          <w:sz w:val="28"/>
          <w:szCs w:val="28"/>
        </w:rPr>
        <w:t xml:space="preserve"> и на </w:t>
      </w:r>
      <w:r w:rsidR="007B6683" w:rsidRPr="007B6683">
        <w:rPr>
          <w:kern w:val="28"/>
          <w:sz w:val="28"/>
          <w:szCs w:val="28"/>
        </w:rPr>
        <w:t>1</w:t>
      </w:r>
      <w:r w:rsidR="001968E0" w:rsidRPr="007B6683">
        <w:rPr>
          <w:kern w:val="28"/>
          <w:sz w:val="28"/>
          <w:szCs w:val="28"/>
        </w:rPr>
        <w:t> </w:t>
      </w:r>
      <w:r w:rsidR="007B76D5">
        <w:rPr>
          <w:kern w:val="28"/>
          <w:sz w:val="28"/>
          <w:szCs w:val="28"/>
        </w:rPr>
        <w:t>885</w:t>
      </w:r>
      <w:r w:rsidR="00542518" w:rsidRPr="007B6683">
        <w:rPr>
          <w:kern w:val="28"/>
          <w:sz w:val="28"/>
          <w:szCs w:val="28"/>
        </w:rPr>
        <w:t> </w:t>
      </w:r>
      <w:r w:rsidR="007B6683" w:rsidRPr="007B6683">
        <w:rPr>
          <w:kern w:val="28"/>
          <w:sz w:val="28"/>
          <w:szCs w:val="28"/>
        </w:rPr>
        <w:t>4</w:t>
      </w:r>
      <w:r w:rsidR="007B76D5">
        <w:rPr>
          <w:kern w:val="28"/>
          <w:sz w:val="28"/>
          <w:szCs w:val="28"/>
        </w:rPr>
        <w:t>1</w:t>
      </w:r>
      <w:r w:rsidR="007B6683" w:rsidRPr="007B6683">
        <w:rPr>
          <w:kern w:val="28"/>
          <w:sz w:val="28"/>
          <w:szCs w:val="28"/>
        </w:rPr>
        <w:t>3</w:t>
      </w:r>
      <w:r w:rsidR="00542518" w:rsidRPr="007B6683">
        <w:rPr>
          <w:kern w:val="28"/>
          <w:sz w:val="28"/>
          <w:szCs w:val="28"/>
        </w:rPr>
        <w:t>,</w:t>
      </w:r>
      <w:r w:rsidR="007B76D5">
        <w:rPr>
          <w:kern w:val="28"/>
          <w:sz w:val="28"/>
          <w:szCs w:val="28"/>
        </w:rPr>
        <w:t>3</w:t>
      </w:r>
      <w:r w:rsidR="00542518" w:rsidRPr="007B6683">
        <w:rPr>
          <w:kern w:val="28"/>
          <w:sz w:val="28"/>
          <w:szCs w:val="28"/>
        </w:rPr>
        <w:t xml:space="preserve"> тыс. рублей</w:t>
      </w:r>
      <w:r w:rsidR="00286A22" w:rsidRPr="007B6683">
        <w:rPr>
          <w:kern w:val="28"/>
          <w:sz w:val="28"/>
          <w:szCs w:val="28"/>
        </w:rPr>
        <w:t xml:space="preserve"> (на </w:t>
      </w:r>
      <w:r w:rsidR="007B76D5">
        <w:rPr>
          <w:kern w:val="28"/>
          <w:sz w:val="28"/>
          <w:szCs w:val="28"/>
        </w:rPr>
        <w:t>9</w:t>
      </w:r>
      <w:r w:rsidR="00286A22" w:rsidRPr="007B6683">
        <w:rPr>
          <w:kern w:val="28"/>
          <w:sz w:val="28"/>
          <w:szCs w:val="28"/>
        </w:rPr>
        <w:t>%)</w:t>
      </w:r>
      <w:r w:rsidR="009A0030" w:rsidRPr="007B6683">
        <w:rPr>
          <w:kern w:val="28"/>
          <w:sz w:val="28"/>
          <w:szCs w:val="28"/>
        </w:rPr>
        <w:t>.</w:t>
      </w:r>
      <w:r w:rsidR="002D3ECC" w:rsidRPr="007B6683">
        <w:rPr>
          <w:kern w:val="28"/>
          <w:sz w:val="28"/>
          <w:szCs w:val="28"/>
        </w:rPr>
        <w:t xml:space="preserve"> Увеличение расходов в 202</w:t>
      </w:r>
      <w:r w:rsidR="007B76D5">
        <w:rPr>
          <w:kern w:val="28"/>
          <w:sz w:val="28"/>
          <w:szCs w:val="28"/>
        </w:rPr>
        <w:t>4</w:t>
      </w:r>
      <w:r w:rsidR="002D3ECC" w:rsidRPr="007B6683">
        <w:rPr>
          <w:kern w:val="28"/>
          <w:sz w:val="28"/>
          <w:szCs w:val="28"/>
        </w:rPr>
        <w:t xml:space="preserve"> году по сравнению с 202</w:t>
      </w:r>
      <w:r w:rsidR="007B76D5">
        <w:rPr>
          <w:kern w:val="28"/>
          <w:sz w:val="28"/>
          <w:szCs w:val="28"/>
        </w:rPr>
        <w:t>3</w:t>
      </w:r>
      <w:r w:rsidR="00286A22" w:rsidRPr="007B6683">
        <w:rPr>
          <w:kern w:val="28"/>
          <w:sz w:val="28"/>
          <w:szCs w:val="28"/>
        </w:rPr>
        <w:t xml:space="preserve"> годом составит </w:t>
      </w:r>
      <w:r w:rsidR="007B76D5" w:rsidRPr="007B76D5">
        <w:rPr>
          <w:kern w:val="28"/>
          <w:sz w:val="28"/>
          <w:szCs w:val="28"/>
        </w:rPr>
        <w:t>1</w:t>
      </w:r>
      <w:r w:rsidR="007B76D5">
        <w:rPr>
          <w:kern w:val="28"/>
          <w:sz w:val="28"/>
          <w:szCs w:val="28"/>
        </w:rPr>
        <w:t> </w:t>
      </w:r>
      <w:r w:rsidR="007B76D5" w:rsidRPr="007B76D5">
        <w:rPr>
          <w:kern w:val="28"/>
          <w:sz w:val="28"/>
          <w:szCs w:val="28"/>
        </w:rPr>
        <w:t>273</w:t>
      </w:r>
      <w:r w:rsidR="007B76D5">
        <w:rPr>
          <w:kern w:val="28"/>
          <w:sz w:val="28"/>
          <w:szCs w:val="28"/>
        </w:rPr>
        <w:t> </w:t>
      </w:r>
      <w:r w:rsidR="007B76D5" w:rsidRPr="007B76D5">
        <w:rPr>
          <w:kern w:val="28"/>
          <w:sz w:val="28"/>
          <w:szCs w:val="28"/>
        </w:rPr>
        <w:t>482,0</w:t>
      </w:r>
      <w:r w:rsidR="007B76D5">
        <w:rPr>
          <w:kern w:val="28"/>
          <w:sz w:val="28"/>
          <w:szCs w:val="28"/>
        </w:rPr>
        <w:t xml:space="preserve"> </w:t>
      </w:r>
      <w:r w:rsidR="002D3ECC" w:rsidRPr="007B6683">
        <w:rPr>
          <w:kern w:val="28"/>
          <w:sz w:val="28"/>
          <w:szCs w:val="28"/>
        </w:rPr>
        <w:t>тыс. рублей (</w:t>
      </w:r>
      <w:r w:rsidR="001E1AF3" w:rsidRPr="007B6683">
        <w:rPr>
          <w:kern w:val="28"/>
          <w:sz w:val="28"/>
          <w:szCs w:val="28"/>
        </w:rPr>
        <w:t>5</w:t>
      </w:r>
      <w:r w:rsidR="002D3ECC" w:rsidRPr="007B6683">
        <w:rPr>
          <w:kern w:val="28"/>
          <w:sz w:val="28"/>
          <w:szCs w:val="28"/>
        </w:rPr>
        <w:t>,</w:t>
      </w:r>
      <w:r w:rsidR="007B76D5">
        <w:rPr>
          <w:kern w:val="28"/>
          <w:sz w:val="28"/>
          <w:szCs w:val="28"/>
        </w:rPr>
        <w:t>9</w:t>
      </w:r>
      <w:r w:rsidR="00B23329" w:rsidRPr="007B6683">
        <w:rPr>
          <w:kern w:val="28"/>
          <w:sz w:val="28"/>
          <w:szCs w:val="28"/>
        </w:rPr>
        <w:t>%).</w:t>
      </w:r>
    </w:p>
    <w:p w14:paraId="0E15E406" w14:textId="39292FFB" w:rsidR="006E2C1C" w:rsidRDefault="006E2C1C" w:rsidP="00857BB3">
      <w:pPr>
        <w:tabs>
          <w:tab w:val="left" w:pos="993"/>
          <w:tab w:val="right" w:pos="9354"/>
        </w:tabs>
        <w:ind w:firstLine="709"/>
        <w:jc w:val="both"/>
        <w:rPr>
          <w:kern w:val="28"/>
          <w:sz w:val="28"/>
          <w:szCs w:val="28"/>
        </w:rPr>
      </w:pPr>
      <w:r w:rsidRPr="00D4713A">
        <w:rPr>
          <w:kern w:val="28"/>
          <w:sz w:val="28"/>
          <w:szCs w:val="28"/>
        </w:rPr>
        <w:t xml:space="preserve">Расходы бюджета </w:t>
      </w:r>
      <w:r w:rsidR="00955B13">
        <w:rPr>
          <w:kern w:val="28"/>
          <w:sz w:val="28"/>
          <w:szCs w:val="28"/>
        </w:rPr>
        <w:t>фонд</w:t>
      </w:r>
      <w:r w:rsidR="00AD1A88" w:rsidRPr="00D4713A">
        <w:rPr>
          <w:kern w:val="28"/>
          <w:sz w:val="28"/>
          <w:szCs w:val="28"/>
        </w:rPr>
        <w:t>а</w:t>
      </w:r>
      <w:r w:rsidRPr="00D4713A">
        <w:rPr>
          <w:kern w:val="28"/>
          <w:sz w:val="28"/>
          <w:szCs w:val="28"/>
        </w:rPr>
        <w:t xml:space="preserve"> на плановый период 20</w:t>
      </w:r>
      <w:r w:rsidR="00C14B50" w:rsidRPr="00D4713A">
        <w:rPr>
          <w:kern w:val="28"/>
          <w:sz w:val="28"/>
          <w:szCs w:val="28"/>
        </w:rPr>
        <w:t>2</w:t>
      </w:r>
      <w:r w:rsidR="007B76D5">
        <w:rPr>
          <w:kern w:val="28"/>
          <w:sz w:val="28"/>
          <w:szCs w:val="28"/>
        </w:rPr>
        <w:t>3</w:t>
      </w:r>
      <w:r w:rsidRPr="00D4713A">
        <w:rPr>
          <w:kern w:val="28"/>
          <w:sz w:val="28"/>
          <w:szCs w:val="28"/>
        </w:rPr>
        <w:t xml:space="preserve"> и 20</w:t>
      </w:r>
      <w:r w:rsidR="00B23329" w:rsidRPr="00D4713A">
        <w:rPr>
          <w:kern w:val="28"/>
          <w:sz w:val="28"/>
          <w:szCs w:val="28"/>
        </w:rPr>
        <w:t>2</w:t>
      </w:r>
      <w:r w:rsidR="007B76D5">
        <w:rPr>
          <w:kern w:val="28"/>
          <w:sz w:val="28"/>
          <w:szCs w:val="28"/>
        </w:rPr>
        <w:t>4</w:t>
      </w:r>
      <w:r w:rsidRPr="00D4713A">
        <w:rPr>
          <w:kern w:val="28"/>
          <w:sz w:val="28"/>
          <w:szCs w:val="28"/>
        </w:rPr>
        <w:t xml:space="preserve"> годов предусмотрены </w:t>
      </w:r>
      <w:r w:rsidR="00F3783D" w:rsidRPr="00D4713A">
        <w:rPr>
          <w:kern w:val="28"/>
          <w:sz w:val="28"/>
          <w:szCs w:val="28"/>
        </w:rPr>
        <w:t>на</w:t>
      </w:r>
      <w:r w:rsidR="006319CB" w:rsidRPr="00D4713A">
        <w:rPr>
          <w:kern w:val="28"/>
          <w:sz w:val="28"/>
          <w:szCs w:val="28"/>
        </w:rPr>
        <w:t xml:space="preserve"> </w:t>
      </w:r>
      <w:r w:rsidR="00B23329" w:rsidRPr="00D4713A">
        <w:rPr>
          <w:kern w:val="28"/>
          <w:sz w:val="28"/>
          <w:szCs w:val="28"/>
        </w:rPr>
        <w:t>ф</w:t>
      </w:r>
      <w:r w:rsidR="006319CB" w:rsidRPr="00D4713A">
        <w:rPr>
          <w:kern w:val="28"/>
          <w:sz w:val="28"/>
          <w:szCs w:val="28"/>
        </w:rPr>
        <w:t xml:space="preserve">инансовое обеспечение организации </w:t>
      </w:r>
      <w:r w:rsidR="00DC08B9" w:rsidRPr="00D4713A">
        <w:rPr>
          <w:kern w:val="28"/>
          <w:sz w:val="28"/>
          <w:szCs w:val="28"/>
        </w:rPr>
        <w:t>ОМС</w:t>
      </w:r>
      <w:r w:rsidR="006319CB" w:rsidRPr="00D4713A">
        <w:rPr>
          <w:kern w:val="28"/>
          <w:sz w:val="28"/>
          <w:szCs w:val="28"/>
        </w:rPr>
        <w:t xml:space="preserve"> на территори</w:t>
      </w:r>
      <w:r w:rsidR="007B76D5">
        <w:rPr>
          <w:kern w:val="28"/>
          <w:sz w:val="28"/>
          <w:szCs w:val="28"/>
        </w:rPr>
        <w:t>и Тульской области</w:t>
      </w:r>
      <w:r w:rsidR="00B23329" w:rsidRPr="00D4713A">
        <w:rPr>
          <w:kern w:val="28"/>
          <w:sz w:val="28"/>
          <w:szCs w:val="28"/>
        </w:rPr>
        <w:t>, в том числе</w:t>
      </w:r>
      <w:r w:rsidR="00CC59D3" w:rsidRPr="00D4713A">
        <w:rPr>
          <w:kern w:val="28"/>
          <w:sz w:val="28"/>
          <w:szCs w:val="28"/>
        </w:rPr>
        <w:t xml:space="preserve"> на </w:t>
      </w:r>
      <w:r w:rsidR="001E1AF3" w:rsidRPr="00D4713A">
        <w:rPr>
          <w:kern w:val="28"/>
          <w:sz w:val="28"/>
          <w:szCs w:val="28"/>
        </w:rPr>
        <w:t xml:space="preserve">обеспечение </w:t>
      </w:r>
      <w:r w:rsidR="00B23329" w:rsidRPr="00D4713A">
        <w:rPr>
          <w:kern w:val="28"/>
          <w:sz w:val="28"/>
          <w:szCs w:val="28"/>
        </w:rPr>
        <w:t>выполнени</w:t>
      </w:r>
      <w:r w:rsidR="001E1AF3" w:rsidRPr="00D4713A">
        <w:rPr>
          <w:kern w:val="28"/>
          <w:sz w:val="28"/>
          <w:szCs w:val="28"/>
        </w:rPr>
        <w:t>я</w:t>
      </w:r>
      <w:r w:rsidR="00B23329" w:rsidRPr="00D4713A">
        <w:rPr>
          <w:kern w:val="28"/>
          <w:sz w:val="28"/>
          <w:szCs w:val="28"/>
        </w:rPr>
        <w:t xml:space="preserve"> функций аппаратом </w:t>
      </w:r>
      <w:r w:rsidR="007B76D5">
        <w:rPr>
          <w:kern w:val="28"/>
          <w:sz w:val="28"/>
          <w:szCs w:val="28"/>
        </w:rPr>
        <w:t>фонда</w:t>
      </w:r>
      <w:r w:rsidR="0025569F" w:rsidRPr="00D4713A">
        <w:rPr>
          <w:kern w:val="28"/>
          <w:sz w:val="28"/>
          <w:szCs w:val="28"/>
        </w:rPr>
        <w:t xml:space="preserve"> </w:t>
      </w:r>
      <w:r w:rsidR="00CC59D3" w:rsidRPr="00D4713A">
        <w:rPr>
          <w:kern w:val="28"/>
          <w:sz w:val="28"/>
          <w:szCs w:val="28"/>
        </w:rPr>
        <w:t>предусматривается ежегодно 1</w:t>
      </w:r>
      <w:r w:rsidR="007B76D5">
        <w:rPr>
          <w:kern w:val="28"/>
          <w:sz w:val="28"/>
          <w:szCs w:val="28"/>
        </w:rPr>
        <w:t>56</w:t>
      </w:r>
      <w:r w:rsidR="00CC59D3" w:rsidRPr="00D4713A">
        <w:rPr>
          <w:kern w:val="28"/>
          <w:sz w:val="28"/>
          <w:szCs w:val="28"/>
        </w:rPr>
        <w:t> </w:t>
      </w:r>
      <w:r w:rsidR="007B76D5">
        <w:rPr>
          <w:kern w:val="28"/>
          <w:sz w:val="28"/>
          <w:szCs w:val="28"/>
        </w:rPr>
        <w:t>9</w:t>
      </w:r>
      <w:r w:rsidR="00D4713A" w:rsidRPr="00D4713A">
        <w:rPr>
          <w:kern w:val="28"/>
          <w:sz w:val="28"/>
          <w:szCs w:val="28"/>
        </w:rPr>
        <w:t>5</w:t>
      </w:r>
      <w:r w:rsidR="00CC59D3" w:rsidRPr="00D4713A">
        <w:rPr>
          <w:kern w:val="28"/>
          <w:sz w:val="28"/>
          <w:szCs w:val="28"/>
        </w:rPr>
        <w:t>0,0 тыс. рублей (на уровне 20</w:t>
      </w:r>
      <w:r w:rsidR="001E1AF3" w:rsidRPr="00D4713A">
        <w:rPr>
          <w:kern w:val="28"/>
          <w:sz w:val="28"/>
          <w:szCs w:val="28"/>
        </w:rPr>
        <w:t>2</w:t>
      </w:r>
      <w:r w:rsidR="007B76D5">
        <w:rPr>
          <w:kern w:val="28"/>
          <w:sz w:val="28"/>
          <w:szCs w:val="28"/>
        </w:rPr>
        <w:t>2</w:t>
      </w:r>
      <w:r w:rsidR="00CC59D3" w:rsidRPr="00D4713A">
        <w:rPr>
          <w:kern w:val="28"/>
          <w:sz w:val="28"/>
          <w:szCs w:val="28"/>
        </w:rPr>
        <w:t xml:space="preserve"> года)</w:t>
      </w:r>
      <w:r w:rsidR="00B60AF9" w:rsidRPr="00D4713A">
        <w:rPr>
          <w:kern w:val="28"/>
          <w:sz w:val="28"/>
          <w:szCs w:val="28"/>
        </w:rPr>
        <w:t xml:space="preserve">, </w:t>
      </w:r>
      <w:r w:rsidR="006255C7" w:rsidRPr="00D4713A">
        <w:rPr>
          <w:kern w:val="28"/>
          <w:sz w:val="28"/>
          <w:szCs w:val="28"/>
        </w:rPr>
        <w:t xml:space="preserve">что составляет соответственно </w:t>
      </w:r>
      <w:r w:rsidR="00B60AF9" w:rsidRPr="00D4713A">
        <w:rPr>
          <w:kern w:val="28"/>
          <w:sz w:val="28"/>
          <w:szCs w:val="28"/>
        </w:rPr>
        <w:t>0,</w:t>
      </w:r>
      <w:r w:rsidR="007B76D5">
        <w:rPr>
          <w:kern w:val="28"/>
          <w:sz w:val="28"/>
          <w:szCs w:val="28"/>
        </w:rPr>
        <w:t>73</w:t>
      </w:r>
      <w:r w:rsidR="00B60AF9" w:rsidRPr="00D4713A">
        <w:rPr>
          <w:kern w:val="28"/>
          <w:sz w:val="28"/>
          <w:szCs w:val="28"/>
        </w:rPr>
        <w:t xml:space="preserve">% </w:t>
      </w:r>
      <w:r w:rsidR="006255C7" w:rsidRPr="00D4713A">
        <w:rPr>
          <w:kern w:val="28"/>
          <w:sz w:val="28"/>
          <w:szCs w:val="28"/>
        </w:rPr>
        <w:t>и 0,</w:t>
      </w:r>
      <w:r w:rsidR="007B76D5">
        <w:rPr>
          <w:kern w:val="28"/>
          <w:sz w:val="28"/>
          <w:szCs w:val="28"/>
        </w:rPr>
        <w:t>69</w:t>
      </w:r>
      <w:r w:rsidR="006255C7" w:rsidRPr="00D4713A">
        <w:rPr>
          <w:kern w:val="28"/>
          <w:sz w:val="28"/>
          <w:szCs w:val="28"/>
        </w:rPr>
        <w:t xml:space="preserve">% </w:t>
      </w:r>
      <w:r w:rsidR="00B60AF9" w:rsidRPr="00D4713A">
        <w:rPr>
          <w:kern w:val="28"/>
          <w:sz w:val="28"/>
          <w:szCs w:val="28"/>
        </w:rPr>
        <w:t xml:space="preserve">общего объема </w:t>
      </w:r>
      <w:r w:rsidR="006255C7" w:rsidRPr="00D4713A">
        <w:rPr>
          <w:kern w:val="28"/>
          <w:sz w:val="28"/>
          <w:szCs w:val="28"/>
        </w:rPr>
        <w:t>расходов на соответствующий год</w:t>
      </w:r>
      <w:r w:rsidR="00A6730C" w:rsidRPr="00D4713A">
        <w:rPr>
          <w:kern w:val="28"/>
          <w:sz w:val="28"/>
          <w:szCs w:val="28"/>
        </w:rPr>
        <w:t>.</w:t>
      </w:r>
    </w:p>
    <w:p w14:paraId="78D97E70" w14:textId="77777777" w:rsidR="005C2FE3" w:rsidRPr="007D4656" w:rsidRDefault="005C2FE3" w:rsidP="005C2FE3">
      <w:pPr>
        <w:keepNext/>
        <w:pBdr>
          <w:bottom w:val="thinThickLargeGap" w:sz="24" w:space="1" w:color="auto"/>
        </w:pBdr>
        <w:tabs>
          <w:tab w:val="right" w:pos="9354"/>
        </w:tabs>
        <w:spacing w:before="240" w:after="120"/>
        <w:jc w:val="center"/>
        <w:rPr>
          <w:b/>
          <w:spacing w:val="60"/>
          <w:sz w:val="28"/>
          <w:szCs w:val="28"/>
        </w:rPr>
      </w:pPr>
      <w:r w:rsidRPr="007D4656">
        <w:rPr>
          <w:b/>
          <w:spacing w:val="60"/>
          <w:sz w:val="28"/>
          <w:szCs w:val="28"/>
        </w:rPr>
        <w:t>ДЕФИЦИТ БЮДЖЕТА ФОНДА</w:t>
      </w:r>
    </w:p>
    <w:p w14:paraId="4AD47ABC" w14:textId="336091D2" w:rsidR="005C2FE3" w:rsidRPr="009933C8" w:rsidRDefault="007D4656" w:rsidP="005C2FE3">
      <w:pPr>
        <w:tabs>
          <w:tab w:val="left" w:pos="993"/>
          <w:tab w:val="right" w:pos="9354"/>
        </w:tabs>
        <w:ind w:firstLine="709"/>
        <w:jc w:val="both"/>
        <w:rPr>
          <w:kern w:val="28"/>
          <w:sz w:val="28"/>
          <w:szCs w:val="28"/>
        </w:rPr>
      </w:pPr>
      <w:r w:rsidRPr="009933C8">
        <w:rPr>
          <w:kern w:val="28"/>
          <w:sz w:val="28"/>
          <w:szCs w:val="28"/>
        </w:rPr>
        <w:t xml:space="preserve">Согласно Законопроекту, дефицит (профицит) бюджета </w:t>
      </w:r>
      <w:r w:rsidR="00955B13">
        <w:rPr>
          <w:kern w:val="28"/>
          <w:sz w:val="28"/>
          <w:szCs w:val="28"/>
        </w:rPr>
        <w:t>фонд</w:t>
      </w:r>
      <w:r w:rsidR="00B76675">
        <w:rPr>
          <w:kern w:val="28"/>
          <w:sz w:val="28"/>
          <w:szCs w:val="28"/>
        </w:rPr>
        <w:t>а в 2022-2024</w:t>
      </w:r>
      <w:r w:rsidRPr="009933C8">
        <w:rPr>
          <w:kern w:val="28"/>
          <w:sz w:val="28"/>
          <w:szCs w:val="28"/>
        </w:rPr>
        <w:t xml:space="preserve"> годах не </w:t>
      </w:r>
      <w:r w:rsidR="00D9596E">
        <w:rPr>
          <w:kern w:val="28"/>
          <w:sz w:val="28"/>
          <w:szCs w:val="28"/>
        </w:rPr>
        <w:t>планируется</w:t>
      </w:r>
      <w:r w:rsidRPr="009933C8">
        <w:rPr>
          <w:kern w:val="28"/>
          <w:sz w:val="28"/>
          <w:szCs w:val="28"/>
        </w:rPr>
        <w:t>.</w:t>
      </w:r>
    </w:p>
    <w:p w14:paraId="345B8D0B" w14:textId="36C32CA9" w:rsidR="005C2FE3" w:rsidRPr="00991AAF" w:rsidRDefault="009A280C" w:rsidP="009F5103">
      <w:pPr>
        <w:keepNext/>
        <w:pBdr>
          <w:bottom w:val="thinThickLargeGap" w:sz="24" w:space="1" w:color="auto"/>
        </w:pBdr>
        <w:tabs>
          <w:tab w:val="right" w:pos="9354"/>
        </w:tabs>
        <w:spacing w:before="240" w:after="120"/>
        <w:jc w:val="center"/>
        <w:rPr>
          <w:b/>
          <w:spacing w:val="60"/>
          <w:sz w:val="28"/>
          <w:szCs w:val="28"/>
        </w:rPr>
      </w:pPr>
      <w:proofErr w:type="gramStart"/>
      <w:r w:rsidRPr="00991AAF">
        <w:rPr>
          <w:b/>
          <w:spacing w:val="60"/>
          <w:sz w:val="28"/>
          <w:szCs w:val="28"/>
        </w:rPr>
        <w:t>НСЗ</w:t>
      </w:r>
      <w:r w:rsidR="00B749DC">
        <w:rPr>
          <w:b/>
          <w:spacing w:val="60"/>
          <w:sz w:val="28"/>
          <w:szCs w:val="28"/>
        </w:rPr>
        <w:t xml:space="preserve"> </w:t>
      </w:r>
      <w:r w:rsidRPr="00991AAF">
        <w:rPr>
          <w:b/>
          <w:spacing w:val="60"/>
          <w:sz w:val="28"/>
          <w:szCs w:val="28"/>
        </w:rPr>
        <w:t xml:space="preserve"> ФОНДА</w:t>
      </w:r>
      <w:proofErr w:type="gramEnd"/>
    </w:p>
    <w:p w14:paraId="373EB34B" w14:textId="69BE2009" w:rsidR="009E60AB" w:rsidRPr="009F5103" w:rsidRDefault="009E60AB" w:rsidP="009A280C">
      <w:pPr>
        <w:tabs>
          <w:tab w:val="left" w:pos="993"/>
          <w:tab w:val="right" w:pos="9354"/>
        </w:tabs>
        <w:ind w:firstLine="709"/>
        <w:jc w:val="both"/>
        <w:rPr>
          <w:spacing w:val="-2"/>
          <w:kern w:val="28"/>
          <w:sz w:val="28"/>
          <w:szCs w:val="28"/>
        </w:rPr>
      </w:pPr>
      <w:r w:rsidRPr="009F5103">
        <w:rPr>
          <w:spacing w:val="-2"/>
          <w:kern w:val="28"/>
          <w:sz w:val="28"/>
          <w:szCs w:val="28"/>
        </w:rPr>
        <w:t xml:space="preserve">Статьей </w:t>
      </w:r>
      <w:r w:rsidR="00615DFD">
        <w:rPr>
          <w:spacing w:val="-2"/>
          <w:kern w:val="28"/>
          <w:sz w:val="28"/>
          <w:szCs w:val="28"/>
        </w:rPr>
        <w:t>5</w:t>
      </w:r>
      <w:r w:rsidRPr="009F5103">
        <w:rPr>
          <w:spacing w:val="-2"/>
          <w:kern w:val="28"/>
          <w:sz w:val="28"/>
          <w:szCs w:val="28"/>
        </w:rPr>
        <w:t xml:space="preserve"> Законопроекта в целях рационального использования средств, поступающих в бюджет </w:t>
      </w:r>
      <w:r w:rsidR="00955B13" w:rsidRPr="009F5103">
        <w:rPr>
          <w:spacing w:val="-2"/>
          <w:kern w:val="28"/>
          <w:sz w:val="28"/>
          <w:szCs w:val="28"/>
        </w:rPr>
        <w:t>фонд</w:t>
      </w:r>
      <w:r w:rsidRPr="009F5103">
        <w:rPr>
          <w:spacing w:val="-2"/>
          <w:kern w:val="28"/>
          <w:sz w:val="28"/>
          <w:szCs w:val="28"/>
        </w:rPr>
        <w:t xml:space="preserve">а, формирование НСЗ </w:t>
      </w:r>
      <w:r w:rsidR="00615DFD">
        <w:rPr>
          <w:spacing w:val="-2"/>
          <w:kern w:val="28"/>
          <w:sz w:val="28"/>
          <w:szCs w:val="28"/>
        </w:rPr>
        <w:t>фонда</w:t>
      </w:r>
      <w:r w:rsidRPr="009F5103">
        <w:rPr>
          <w:spacing w:val="-2"/>
          <w:kern w:val="28"/>
          <w:sz w:val="28"/>
          <w:szCs w:val="28"/>
        </w:rPr>
        <w:t xml:space="preserve"> в 202</w:t>
      </w:r>
      <w:r w:rsidR="00615DFD">
        <w:rPr>
          <w:spacing w:val="-2"/>
          <w:kern w:val="28"/>
          <w:sz w:val="28"/>
          <w:szCs w:val="28"/>
        </w:rPr>
        <w:t>2</w:t>
      </w:r>
      <w:r w:rsidRPr="009F5103">
        <w:rPr>
          <w:spacing w:val="-2"/>
          <w:kern w:val="28"/>
          <w:sz w:val="28"/>
          <w:szCs w:val="28"/>
        </w:rPr>
        <w:t xml:space="preserve"> году предусмотрено в размере </w:t>
      </w:r>
      <w:r w:rsidR="00174D86" w:rsidRPr="009F5103">
        <w:rPr>
          <w:spacing w:val="-2"/>
          <w:kern w:val="28"/>
          <w:sz w:val="28"/>
          <w:szCs w:val="28"/>
        </w:rPr>
        <w:t>1</w:t>
      </w:r>
      <w:r w:rsidRPr="009F5103">
        <w:rPr>
          <w:spacing w:val="-2"/>
          <w:kern w:val="28"/>
          <w:sz w:val="28"/>
          <w:szCs w:val="28"/>
        </w:rPr>
        <w:t> </w:t>
      </w:r>
      <w:r w:rsidR="00615DFD">
        <w:rPr>
          <w:spacing w:val="-2"/>
          <w:kern w:val="28"/>
          <w:sz w:val="28"/>
          <w:szCs w:val="28"/>
        </w:rPr>
        <w:t>60</w:t>
      </w:r>
      <w:r w:rsidR="00174D86" w:rsidRPr="009F5103">
        <w:rPr>
          <w:spacing w:val="-2"/>
          <w:kern w:val="28"/>
          <w:sz w:val="28"/>
          <w:szCs w:val="28"/>
        </w:rPr>
        <w:t>5</w:t>
      </w:r>
      <w:r w:rsidRPr="009F5103">
        <w:rPr>
          <w:spacing w:val="-2"/>
          <w:kern w:val="28"/>
          <w:sz w:val="28"/>
          <w:szCs w:val="28"/>
        </w:rPr>
        <w:t xml:space="preserve"> 000,0 тыс. рублей (на </w:t>
      </w:r>
      <w:r w:rsidR="00615DFD">
        <w:rPr>
          <w:spacing w:val="-2"/>
          <w:kern w:val="28"/>
          <w:sz w:val="28"/>
          <w:szCs w:val="28"/>
        </w:rPr>
        <w:t>357</w:t>
      </w:r>
      <w:r w:rsidRPr="009F5103">
        <w:rPr>
          <w:spacing w:val="-2"/>
          <w:kern w:val="28"/>
          <w:sz w:val="28"/>
          <w:szCs w:val="28"/>
        </w:rPr>
        <w:t> </w:t>
      </w:r>
      <w:r w:rsidR="00615DFD">
        <w:rPr>
          <w:spacing w:val="-2"/>
          <w:kern w:val="28"/>
          <w:sz w:val="28"/>
          <w:szCs w:val="28"/>
        </w:rPr>
        <w:t>832,2</w:t>
      </w:r>
      <w:r w:rsidRPr="009F5103">
        <w:rPr>
          <w:spacing w:val="-2"/>
          <w:kern w:val="28"/>
          <w:sz w:val="28"/>
          <w:szCs w:val="28"/>
        </w:rPr>
        <w:t xml:space="preserve"> тыс. рублей, или на </w:t>
      </w:r>
      <w:r w:rsidR="00615DFD">
        <w:rPr>
          <w:spacing w:val="-2"/>
          <w:kern w:val="28"/>
          <w:sz w:val="28"/>
          <w:szCs w:val="28"/>
        </w:rPr>
        <w:t>18</w:t>
      </w:r>
      <w:r w:rsidRPr="009F5103">
        <w:rPr>
          <w:spacing w:val="-2"/>
          <w:kern w:val="28"/>
          <w:sz w:val="28"/>
          <w:szCs w:val="28"/>
        </w:rPr>
        <w:t>,</w:t>
      </w:r>
      <w:r w:rsidR="00615DFD">
        <w:rPr>
          <w:spacing w:val="-2"/>
          <w:kern w:val="28"/>
          <w:sz w:val="28"/>
          <w:szCs w:val="28"/>
        </w:rPr>
        <w:t>2</w:t>
      </w:r>
      <w:r w:rsidRPr="009F5103">
        <w:rPr>
          <w:spacing w:val="-2"/>
          <w:kern w:val="28"/>
          <w:sz w:val="28"/>
          <w:szCs w:val="28"/>
        </w:rPr>
        <w:t xml:space="preserve">%, </w:t>
      </w:r>
      <w:r w:rsidR="00CE31FF" w:rsidRPr="009F5103">
        <w:rPr>
          <w:spacing w:val="-2"/>
          <w:kern w:val="28"/>
          <w:sz w:val="28"/>
          <w:szCs w:val="28"/>
        </w:rPr>
        <w:t>мен</w:t>
      </w:r>
      <w:r w:rsidRPr="009F5103">
        <w:rPr>
          <w:spacing w:val="-2"/>
          <w:kern w:val="28"/>
          <w:sz w:val="28"/>
          <w:szCs w:val="28"/>
        </w:rPr>
        <w:t>ьше, чем предусмотрено на 20</w:t>
      </w:r>
      <w:r w:rsidR="00615DFD">
        <w:rPr>
          <w:spacing w:val="-2"/>
          <w:kern w:val="28"/>
          <w:sz w:val="28"/>
          <w:szCs w:val="28"/>
        </w:rPr>
        <w:t>21</w:t>
      </w:r>
      <w:r w:rsidRPr="009F5103">
        <w:rPr>
          <w:spacing w:val="-2"/>
          <w:kern w:val="28"/>
          <w:sz w:val="28"/>
          <w:szCs w:val="28"/>
        </w:rPr>
        <w:t xml:space="preserve"> год Законом о бюджете </w:t>
      </w:r>
      <w:r w:rsidR="00955B13" w:rsidRPr="009F5103">
        <w:rPr>
          <w:spacing w:val="-2"/>
          <w:kern w:val="28"/>
          <w:sz w:val="28"/>
          <w:szCs w:val="28"/>
        </w:rPr>
        <w:t>фонд</w:t>
      </w:r>
      <w:r w:rsidRPr="009F5103">
        <w:rPr>
          <w:spacing w:val="-2"/>
          <w:kern w:val="28"/>
          <w:sz w:val="28"/>
          <w:szCs w:val="28"/>
        </w:rPr>
        <w:t>а на 20</w:t>
      </w:r>
      <w:r w:rsidR="00615DFD">
        <w:rPr>
          <w:spacing w:val="-2"/>
          <w:kern w:val="28"/>
          <w:sz w:val="28"/>
          <w:szCs w:val="28"/>
        </w:rPr>
        <w:t>21</w:t>
      </w:r>
      <w:r w:rsidRPr="009F5103">
        <w:rPr>
          <w:spacing w:val="-2"/>
          <w:kern w:val="28"/>
          <w:sz w:val="28"/>
          <w:szCs w:val="28"/>
        </w:rPr>
        <w:t>-202</w:t>
      </w:r>
      <w:r w:rsidR="00615DFD">
        <w:rPr>
          <w:spacing w:val="-2"/>
          <w:kern w:val="28"/>
          <w:sz w:val="28"/>
          <w:szCs w:val="28"/>
        </w:rPr>
        <w:t>3</w:t>
      </w:r>
      <w:r w:rsidRPr="009F5103">
        <w:rPr>
          <w:spacing w:val="-2"/>
          <w:kern w:val="28"/>
          <w:sz w:val="28"/>
          <w:szCs w:val="28"/>
        </w:rPr>
        <w:t xml:space="preserve"> годы (</w:t>
      </w:r>
      <w:r w:rsidR="00615DFD">
        <w:rPr>
          <w:spacing w:val="-2"/>
          <w:kern w:val="28"/>
          <w:sz w:val="28"/>
          <w:szCs w:val="28"/>
        </w:rPr>
        <w:t>1</w:t>
      </w:r>
      <w:r w:rsidRPr="009F5103">
        <w:rPr>
          <w:spacing w:val="-2"/>
          <w:kern w:val="28"/>
          <w:sz w:val="28"/>
          <w:szCs w:val="28"/>
        </w:rPr>
        <w:t> </w:t>
      </w:r>
      <w:r w:rsidR="00615DFD">
        <w:rPr>
          <w:spacing w:val="-2"/>
          <w:kern w:val="28"/>
          <w:sz w:val="28"/>
          <w:szCs w:val="28"/>
        </w:rPr>
        <w:t>962</w:t>
      </w:r>
      <w:r w:rsidRPr="009F5103">
        <w:rPr>
          <w:spacing w:val="-2"/>
          <w:kern w:val="28"/>
          <w:sz w:val="28"/>
          <w:szCs w:val="28"/>
        </w:rPr>
        <w:t> </w:t>
      </w:r>
      <w:r w:rsidR="00615DFD">
        <w:rPr>
          <w:spacing w:val="-2"/>
          <w:kern w:val="28"/>
          <w:sz w:val="28"/>
          <w:szCs w:val="28"/>
        </w:rPr>
        <w:t>832</w:t>
      </w:r>
      <w:r w:rsidRPr="009F5103">
        <w:rPr>
          <w:spacing w:val="-2"/>
          <w:kern w:val="28"/>
          <w:sz w:val="28"/>
          <w:szCs w:val="28"/>
        </w:rPr>
        <w:t>,</w:t>
      </w:r>
      <w:r w:rsidR="00615DFD">
        <w:rPr>
          <w:spacing w:val="-2"/>
          <w:kern w:val="28"/>
          <w:sz w:val="28"/>
          <w:szCs w:val="28"/>
        </w:rPr>
        <w:t>2</w:t>
      </w:r>
      <w:r w:rsidRPr="009F5103">
        <w:rPr>
          <w:spacing w:val="-2"/>
          <w:kern w:val="28"/>
          <w:sz w:val="28"/>
          <w:szCs w:val="28"/>
        </w:rPr>
        <w:t xml:space="preserve"> тыс. рублей)</w:t>
      </w:r>
      <w:r w:rsidR="00341FC4" w:rsidRPr="00325535">
        <w:rPr>
          <w:kern w:val="28"/>
          <w:sz w:val="28"/>
          <w:szCs w:val="28"/>
          <w:vertAlign w:val="superscript"/>
        </w:rPr>
        <w:footnoteReference w:id="4"/>
      </w:r>
      <w:r w:rsidRPr="009F5103">
        <w:rPr>
          <w:spacing w:val="-2"/>
          <w:kern w:val="28"/>
          <w:sz w:val="28"/>
          <w:szCs w:val="28"/>
        </w:rPr>
        <w:t>), в том числе:</w:t>
      </w:r>
    </w:p>
    <w:p w14:paraId="7B7104FB" w14:textId="0B62192F" w:rsidR="009E60AB" w:rsidRPr="00CE31FF" w:rsidRDefault="009E60AB" w:rsidP="009E60AB">
      <w:pPr>
        <w:tabs>
          <w:tab w:val="left" w:pos="993"/>
          <w:tab w:val="right" w:pos="9354"/>
        </w:tabs>
        <w:ind w:firstLine="709"/>
        <w:jc w:val="both"/>
        <w:rPr>
          <w:kern w:val="28"/>
          <w:sz w:val="28"/>
          <w:szCs w:val="28"/>
        </w:rPr>
      </w:pPr>
      <w:r w:rsidRPr="00CE31FF">
        <w:rPr>
          <w:kern w:val="28"/>
          <w:sz w:val="28"/>
          <w:szCs w:val="28"/>
        </w:rPr>
        <w:t>–</w:t>
      </w:r>
      <w:r w:rsidRPr="00CE31FF">
        <w:rPr>
          <w:kern w:val="28"/>
          <w:sz w:val="28"/>
          <w:szCs w:val="28"/>
        </w:rPr>
        <w:tab/>
        <w:t>за счет средств субвенций из бюджета ФФОМС – 1 5</w:t>
      </w:r>
      <w:r w:rsidR="00CE31FF" w:rsidRPr="00CE31FF">
        <w:rPr>
          <w:kern w:val="28"/>
          <w:sz w:val="28"/>
          <w:szCs w:val="28"/>
        </w:rPr>
        <w:t xml:space="preserve">00 000,0 тыс. рублей (на </w:t>
      </w:r>
      <w:r w:rsidR="00615DFD">
        <w:rPr>
          <w:kern w:val="28"/>
          <w:sz w:val="28"/>
          <w:szCs w:val="28"/>
        </w:rPr>
        <w:t>10</w:t>
      </w:r>
      <w:r w:rsidRPr="00CE31FF">
        <w:rPr>
          <w:kern w:val="28"/>
          <w:sz w:val="28"/>
          <w:szCs w:val="28"/>
        </w:rPr>
        <w:t xml:space="preserve">0 000,0 тыс. рублей </w:t>
      </w:r>
      <w:r w:rsidR="00CE31FF" w:rsidRPr="00CE31FF">
        <w:rPr>
          <w:kern w:val="28"/>
          <w:sz w:val="28"/>
          <w:szCs w:val="28"/>
        </w:rPr>
        <w:t>мен</w:t>
      </w:r>
      <w:r w:rsidRPr="00CE31FF">
        <w:rPr>
          <w:kern w:val="28"/>
          <w:sz w:val="28"/>
          <w:szCs w:val="28"/>
        </w:rPr>
        <w:t xml:space="preserve">ьше, чем предусмотрено Законом о бюджете </w:t>
      </w:r>
      <w:r w:rsidR="00955B13">
        <w:rPr>
          <w:kern w:val="28"/>
          <w:sz w:val="28"/>
          <w:szCs w:val="28"/>
        </w:rPr>
        <w:t>фонд</w:t>
      </w:r>
      <w:r w:rsidRPr="00CE31FF">
        <w:rPr>
          <w:kern w:val="28"/>
          <w:sz w:val="28"/>
          <w:szCs w:val="28"/>
        </w:rPr>
        <w:t>а на 20</w:t>
      </w:r>
      <w:r w:rsidR="00341FC4">
        <w:rPr>
          <w:kern w:val="28"/>
          <w:sz w:val="28"/>
          <w:szCs w:val="28"/>
        </w:rPr>
        <w:t>21</w:t>
      </w:r>
      <w:r w:rsidRPr="00CE31FF">
        <w:rPr>
          <w:kern w:val="28"/>
          <w:sz w:val="28"/>
          <w:szCs w:val="28"/>
        </w:rPr>
        <w:t>-202</w:t>
      </w:r>
      <w:r w:rsidR="00341FC4">
        <w:rPr>
          <w:kern w:val="28"/>
          <w:sz w:val="28"/>
          <w:szCs w:val="28"/>
        </w:rPr>
        <w:t>3</w:t>
      </w:r>
      <w:r w:rsidRPr="00CE31FF">
        <w:rPr>
          <w:kern w:val="28"/>
          <w:sz w:val="28"/>
          <w:szCs w:val="28"/>
        </w:rPr>
        <w:t xml:space="preserve"> годы);</w:t>
      </w:r>
    </w:p>
    <w:p w14:paraId="39D90EFD" w14:textId="126F57E2" w:rsidR="009E60AB" w:rsidRPr="00BC2094" w:rsidRDefault="009E60AB" w:rsidP="009E60AB">
      <w:pPr>
        <w:tabs>
          <w:tab w:val="left" w:pos="993"/>
          <w:tab w:val="right" w:pos="9354"/>
        </w:tabs>
        <w:ind w:firstLine="709"/>
        <w:jc w:val="both"/>
        <w:rPr>
          <w:sz w:val="28"/>
          <w:szCs w:val="28"/>
        </w:rPr>
      </w:pPr>
      <w:r w:rsidRPr="00BC2094">
        <w:rPr>
          <w:sz w:val="28"/>
          <w:szCs w:val="28"/>
        </w:rPr>
        <w:t>–</w:t>
      </w:r>
      <w:r w:rsidRPr="00BC2094">
        <w:rPr>
          <w:sz w:val="28"/>
          <w:szCs w:val="28"/>
        </w:rPr>
        <w:tab/>
        <w:t>за счет средств от применения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rsidR="00615DFD">
        <w:rPr>
          <w:sz w:val="28"/>
          <w:szCs w:val="28"/>
        </w:rPr>
        <w:t xml:space="preserve"> (часть неналоговых доходов)</w:t>
      </w:r>
      <w:r w:rsidRPr="00BC2094">
        <w:rPr>
          <w:sz w:val="28"/>
          <w:szCs w:val="28"/>
        </w:rPr>
        <w:t xml:space="preserve">, – </w:t>
      </w:r>
      <w:r w:rsidR="00341FC4">
        <w:rPr>
          <w:sz w:val="28"/>
          <w:szCs w:val="28"/>
        </w:rPr>
        <w:t>105 </w:t>
      </w:r>
      <w:r w:rsidRPr="00BC2094">
        <w:rPr>
          <w:sz w:val="28"/>
          <w:szCs w:val="28"/>
        </w:rPr>
        <w:t xml:space="preserve">000,0 тыс. рублей (на </w:t>
      </w:r>
      <w:r w:rsidR="00341FC4">
        <w:rPr>
          <w:sz w:val="28"/>
          <w:szCs w:val="28"/>
        </w:rPr>
        <w:t>4</w:t>
      </w:r>
      <w:r w:rsidRPr="00BC2094">
        <w:rPr>
          <w:sz w:val="28"/>
          <w:szCs w:val="28"/>
        </w:rPr>
        <w:t> </w:t>
      </w:r>
      <w:r w:rsidR="00BC2094" w:rsidRPr="00BC2094">
        <w:rPr>
          <w:sz w:val="28"/>
          <w:szCs w:val="28"/>
        </w:rPr>
        <w:t>5</w:t>
      </w:r>
      <w:r w:rsidR="00341FC4">
        <w:rPr>
          <w:sz w:val="28"/>
          <w:szCs w:val="28"/>
        </w:rPr>
        <w:t>94</w:t>
      </w:r>
      <w:r w:rsidRPr="00BC2094">
        <w:rPr>
          <w:sz w:val="28"/>
          <w:szCs w:val="28"/>
        </w:rPr>
        <w:t>,</w:t>
      </w:r>
      <w:r w:rsidR="00341FC4">
        <w:rPr>
          <w:sz w:val="28"/>
          <w:szCs w:val="28"/>
        </w:rPr>
        <w:t>8</w:t>
      </w:r>
      <w:r w:rsidRPr="00BC2094">
        <w:rPr>
          <w:sz w:val="28"/>
          <w:szCs w:val="28"/>
        </w:rPr>
        <w:t xml:space="preserve"> тыс. рублей меньше, чем предусмотрено Законом о бюджете </w:t>
      </w:r>
      <w:r w:rsidR="00955B13">
        <w:rPr>
          <w:sz w:val="28"/>
          <w:szCs w:val="28"/>
        </w:rPr>
        <w:t>фонд</w:t>
      </w:r>
      <w:r w:rsidRPr="00BC2094">
        <w:rPr>
          <w:sz w:val="28"/>
          <w:szCs w:val="28"/>
        </w:rPr>
        <w:t>а на 20</w:t>
      </w:r>
      <w:r w:rsidR="00341FC4">
        <w:rPr>
          <w:sz w:val="28"/>
          <w:szCs w:val="28"/>
        </w:rPr>
        <w:t>21</w:t>
      </w:r>
      <w:r w:rsidRPr="00BC2094">
        <w:rPr>
          <w:sz w:val="28"/>
          <w:szCs w:val="28"/>
        </w:rPr>
        <w:t>-202</w:t>
      </w:r>
      <w:r w:rsidR="00341FC4">
        <w:rPr>
          <w:sz w:val="28"/>
          <w:szCs w:val="28"/>
        </w:rPr>
        <w:t>3</w:t>
      </w:r>
      <w:r w:rsidRPr="00BC2094">
        <w:rPr>
          <w:sz w:val="28"/>
          <w:szCs w:val="28"/>
        </w:rPr>
        <w:t xml:space="preserve"> годы).</w:t>
      </w:r>
    </w:p>
    <w:p w14:paraId="167EBFB1" w14:textId="1BD50487" w:rsidR="00C4534C" w:rsidRPr="007379A3" w:rsidRDefault="00C4534C" w:rsidP="00C4534C">
      <w:pPr>
        <w:tabs>
          <w:tab w:val="left" w:pos="993"/>
          <w:tab w:val="right" w:pos="9354"/>
        </w:tabs>
        <w:ind w:firstLine="709"/>
        <w:jc w:val="both"/>
        <w:rPr>
          <w:sz w:val="28"/>
          <w:szCs w:val="28"/>
        </w:rPr>
      </w:pPr>
      <w:r w:rsidRPr="00174E27">
        <w:rPr>
          <w:sz w:val="28"/>
          <w:szCs w:val="28"/>
        </w:rPr>
        <w:t xml:space="preserve">Направления расходования средств НСЗ </w:t>
      </w:r>
      <w:r w:rsidRPr="009A280C">
        <w:rPr>
          <w:sz w:val="28"/>
          <w:szCs w:val="28"/>
        </w:rPr>
        <w:t xml:space="preserve">фонда </w:t>
      </w:r>
      <w:r w:rsidRPr="00174E27">
        <w:rPr>
          <w:sz w:val="28"/>
          <w:szCs w:val="28"/>
        </w:rPr>
        <w:t xml:space="preserve">устанавливаются Законопроектом в соответствии со статьей 26 Федерального закона «Об обязательном медицинском страховании в Российской Федерации», при этом </w:t>
      </w:r>
      <w:r w:rsidR="005C46F6">
        <w:rPr>
          <w:sz w:val="28"/>
          <w:szCs w:val="28"/>
        </w:rPr>
        <w:t>следует отметить</w:t>
      </w:r>
      <w:r w:rsidRPr="00174E27">
        <w:rPr>
          <w:sz w:val="28"/>
          <w:szCs w:val="28"/>
        </w:rPr>
        <w:t xml:space="preserve">, что </w:t>
      </w:r>
      <w:r>
        <w:rPr>
          <w:sz w:val="28"/>
          <w:szCs w:val="28"/>
        </w:rPr>
        <w:t>направления</w:t>
      </w:r>
      <w:r w:rsidRPr="00174E27">
        <w:rPr>
          <w:sz w:val="28"/>
          <w:szCs w:val="28"/>
        </w:rPr>
        <w:t>, предусмотр</w:t>
      </w:r>
      <w:r>
        <w:rPr>
          <w:sz w:val="28"/>
          <w:szCs w:val="28"/>
        </w:rPr>
        <w:t>енные пунктом 4 части 2 статьи 5</w:t>
      </w:r>
      <w:r w:rsidRPr="00174E27">
        <w:rPr>
          <w:sz w:val="28"/>
          <w:szCs w:val="28"/>
        </w:rPr>
        <w:t xml:space="preserve"> Законопроекта</w:t>
      </w:r>
      <w:r>
        <w:rPr>
          <w:sz w:val="28"/>
          <w:szCs w:val="28"/>
        </w:rPr>
        <w:t xml:space="preserve"> (</w:t>
      </w:r>
      <w:r w:rsidRPr="00D30B61">
        <w:rPr>
          <w:sz w:val="28"/>
          <w:szCs w:val="28"/>
        </w:rPr>
        <w:t xml:space="preserve">«для </w:t>
      </w:r>
      <w:proofErr w:type="spellStart"/>
      <w:r w:rsidRPr="00D30B61">
        <w:rPr>
          <w:sz w:val="28"/>
          <w:szCs w:val="28"/>
        </w:rPr>
        <w:t>софинансирования</w:t>
      </w:r>
      <w:proofErr w:type="spellEnd"/>
      <w:r w:rsidRPr="00D30B61">
        <w:rPr>
          <w:sz w:val="28"/>
          <w:szCs w:val="28"/>
        </w:rPr>
        <w:t xml:space="preserve"> расходов медицинских организаций на оплату труда врачей и среднего медицинского персонала»</w:t>
      </w:r>
      <w:r>
        <w:rPr>
          <w:sz w:val="28"/>
          <w:szCs w:val="28"/>
        </w:rPr>
        <w:t>)</w:t>
      </w:r>
      <w:r w:rsidRPr="00DE4D56">
        <w:rPr>
          <w:sz w:val="28"/>
          <w:szCs w:val="28"/>
        </w:rPr>
        <w:t xml:space="preserve"> </w:t>
      </w:r>
      <w:r>
        <w:rPr>
          <w:sz w:val="28"/>
          <w:szCs w:val="28"/>
        </w:rPr>
        <w:t xml:space="preserve">и </w:t>
      </w:r>
      <w:r w:rsidRPr="00174E27">
        <w:rPr>
          <w:sz w:val="28"/>
          <w:szCs w:val="28"/>
        </w:rPr>
        <w:t xml:space="preserve">пунктом 5 части 2 статьи </w:t>
      </w:r>
      <w:r>
        <w:rPr>
          <w:sz w:val="28"/>
          <w:szCs w:val="28"/>
        </w:rPr>
        <w:t>5</w:t>
      </w:r>
      <w:r w:rsidRPr="00174E27">
        <w:rPr>
          <w:sz w:val="28"/>
          <w:szCs w:val="28"/>
        </w:rPr>
        <w:t xml:space="preserve"> Законопроекта</w:t>
      </w:r>
      <w:r>
        <w:rPr>
          <w:sz w:val="28"/>
          <w:szCs w:val="28"/>
        </w:rPr>
        <w:t xml:space="preserve"> (</w:t>
      </w:r>
      <w:r w:rsidRPr="00D30B61">
        <w:rPr>
          <w:sz w:val="28"/>
          <w:szCs w:val="28"/>
        </w:rPr>
        <w:t xml:space="preserve">«для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w:t>
      </w:r>
      <w:r w:rsidRPr="00D30B61">
        <w:rPr>
          <w:sz w:val="28"/>
          <w:szCs w:val="28"/>
        </w:rPr>
        <w:lastRenderedPageBreak/>
        <w:t>распространения заболеваний, представляющих опасность для окружающих»</w:t>
      </w:r>
      <w:r>
        <w:rPr>
          <w:sz w:val="28"/>
          <w:szCs w:val="28"/>
        </w:rPr>
        <w:t>)</w:t>
      </w:r>
      <w:r w:rsidRPr="00174E27">
        <w:rPr>
          <w:sz w:val="28"/>
          <w:szCs w:val="28"/>
        </w:rPr>
        <w:t xml:space="preserve">, </w:t>
      </w:r>
      <w:r>
        <w:rPr>
          <w:sz w:val="28"/>
          <w:szCs w:val="28"/>
        </w:rPr>
        <w:t xml:space="preserve">могут быть использованы только в случае, если </w:t>
      </w:r>
      <w:r w:rsidRPr="00174E27">
        <w:rPr>
          <w:sz w:val="28"/>
          <w:szCs w:val="28"/>
        </w:rPr>
        <w:t xml:space="preserve">в бюджет </w:t>
      </w:r>
      <w:r>
        <w:rPr>
          <w:sz w:val="28"/>
          <w:szCs w:val="28"/>
        </w:rPr>
        <w:t>фонд</w:t>
      </w:r>
      <w:r w:rsidRPr="00174E27">
        <w:rPr>
          <w:sz w:val="28"/>
          <w:szCs w:val="28"/>
        </w:rPr>
        <w:t xml:space="preserve">а </w:t>
      </w:r>
      <w:r>
        <w:rPr>
          <w:sz w:val="28"/>
          <w:szCs w:val="28"/>
        </w:rPr>
        <w:t xml:space="preserve">поступят </w:t>
      </w:r>
      <w:r w:rsidRPr="00174E27">
        <w:rPr>
          <w:sz w:val="28"/>
          <w:szCs w:val="28"/>
        </w:rPr>
        <w:t>соответствующи</w:t>
      </w:r>
      <w:r>
        <w:rPr>
          <w:sz w:val="28"/>
          <w:szCs w:val="28"/>
        </w:rPr>
        <w:t>е межбюджетные</w:t>
      </w:r>
      <w:r w:rsidRPr="00174E27">
        <w:rPr>
          <w:sz w:val="28"/>
          <w:szCs w:val="28"/>
        </w:rPr>
        <w:t xml:space="preserve"> трансферт</w:t>
      </w:r>
      <w:r>
        <w:rPr>
          <w:sz w:val="28"/>
          <w:szCs w:val="28"/>
        </w:rPr>
        <w:t>ы</w:t>
      </w:r>
      <w:r w:rsidRPr="00174E27">
        <w:rPr>
          <w:sz w:val="28"/>
          <w:szCs w:val="28"/>
        </w:rPr>
        <w:t>.</w:t>
      </w:r>
    </w:p>
    <w:p w14:paraId="1169A4BC" w14:textId="0BE547BF" w:rsidR="00C4534C" w:rsidRDefault="00C4534C" w:rsidP="001A5D61">
      <w:pPr>
        <w:tabs>
          <w:tab w:val="left" w:pos="993"/>
          <w:tab w:val="right" w:pos="9354"/>
        </w:tabs>
        <w:ind w:firstLine="709"/>
        <w:jc w:val="both"/>
        <w:rPr>
          <w:sz w:val="28"/>
          <w:szCs w:val="28"/>
        </w:rPr>
      </w:pPr>
      <w:r>
        <w:rPr>
          <w:sz w:val="28"/>
          <w:szCs w:val="28"/>
        </w:rPr>
        <w:t>Объем средств</w:t>
      </w:r>
      <w:r w:rsidR="009E60AB" w:rsidRPr="00174E27">
        <w:rPr>
          <w:sz w:val="28"/>
          <w:szCs w:val="28"/>
        </w:rPr>
        <w:t xml:space="preserve"> НСЗ </w:t>
      </w:r>
      <w:r w:rsidR="009A280C" w:rsidRPr="009A280C">
        <w:rPr>
          <w:sz w:val="28"/>
          <w:szCs w:val="28"/>
        </w:rPr>
        <w:t>фонда</w:t>
      </w:r>
      <w:r w:rsidR="00EB4914" w:rsidRPr="00EB4914">
        <w:rPr>
          <w:sz w:val="28"/>
          <w:szCs w:val="28"/>
        </w:rPr>
        <w:t xml:space="preserve"> </w:t>
      </w:r>
      <w:r w:rsidRPr="00C4534C">
        <w:rPr>
          <w:sz w:val="28"/>
          <w:szCs w:val="28"/>
        </w:rPr>
        <w:t>для дополнительного финансового обеспечения реализации территориальн</w:t>
      </w:r>
      <w:r>
        <w:rPr>
          <w:sz w:val="28"/>
          <w:szCs w:val="28"/>
        </w:rPr>
        <w:t>ой</w:t>
      </w:r>
      <w:r w:rsidRPr="00C4534C">
        <w:rPr>
          <w:sz w:val="28"/>
          <w:szCs w:val="28"/>
        </w:rPr>
        <w:t xml:space="preserve"> программ</w:t>
      </w:r>
      <w:r>
        <w:rPr>
          <w:sz w:val="28"/>
          <w:szCs w:val="28"/>
        </w:rPr>
        <w:t>ы</w:t>
      </w:r>
      <w:r w:rsidRPr="00C4534C">
        <w:rPr>
          <w:sz w:val="28"/>
          <w:szCs w:val="28"/>
        </w:rPr>
        <w:t xml:space="preserve"> ОМС </w:t>
      </w:r>
      <w:r w:rsidR="009E60AB" w:rsidRPr="00174E27">
        <w:rPr>
          <w:sz w:val="28"/>
          <w:szCs w:val="28"/>
        </w:rPr>
        <w:t>предусмотрен Законопроектом в рамках норматива, установленного статьей 26 Федерального закона «Об обязательном медицинском страховании в Российской Федерации» и Порядком использования средств нормированного страхового запаса территориального фонда обязательного медицинского страхования, утвержденным Приказом ФФОМС от 27.03.2019 №54</w:t>
      </w:r>
      <w:r w:rsidR="009E60AB" w:rsidRPr="00174E27">
        <w:rPr>
          <w:sz w:val="28"/>
          <w:szCs w:val="28"/>
          <w:vertAlign w:val="superscript"/>
        </w:rPr>
        <w:footnoteReference w:id="5"/>
      </w:r>
      <w:r w:rsidR="009E60AB" w:rsidRPr="00174E27">
        <w:rPr>
          <w:sz w:val="28"/>
          <w:szCs w:val="28"/>
        </w:rPr>
        <w:t>.</w:t>
      </w:r>
    </w:p>
    <w:p w14:paraId="222BEDFA" w14:textId="77777777" w:rsidR="000163DA" w:rsidRPr="007379A3" w:rsidRDefault="000163DA" w:rsidP="00176C85">
      <w:pPr>
        <w:keepNext/>
        <w:tabs>
          <w:tab w:val="left" w:pos="993"/>
          <w:tab w:val="right" w:pos="9354"/>
        </w:tabs>
        <w:spacing w:before="480" w:after="120"/>
        <w:ind w:firstLine="709"/>
        <w:jc w:val="both"/>
        <w:rPr>
          <w:b/>
          <w:sz w:val="28"/>
          <w:szCs w:val="28"/>
        </w:rPr>
      </w:pPr>
      <w:r w:rsidRPr="007379A3">
        <w:rPr>
          <w:b/>
          <w:sz w:val="28"/>
          <w:szCs w:val="28"/>
        </w:rPr>
        <w:t>Выводы:</w:t>
      </w:r>
    </w:p>
    <w:p w14:paraId="0A554DF1" w14:textId="5D8FCA0B" w:rsidR="00795DDB" w:rsidRDefault="00B571C0" w:rsidP="00076E48">
      <w:pPr>
        <w:tabs>
          <w:tab w:val="left" w:pos="993"/>
          <w:tab w:val="right" w:pos="9354"/>
        </w:tabs>
        <w:ind w:firstLine="709"/>
        <w:jc w:val="both"/>
        <w:rPr>
          <w:kern w:val="28"/>
          <w:sz w:val="28"/>
          <w:szCs w:val="28"/>
        </w:rPr>
      </w:pPr>
      <w:r>
        <w:rPr>
          <w:kern w:val="28"/>
          <w:sz w:val="28"/>
          <w:szCs w:val="28"/>
        </w:rPr>
        <w:t>В представленном Законопроекте б</w:t>
      </w:r>
      <w:r w:rsidR="00D923EC" w:rsidRPr="00B571C0">
        <w:rPr>
          <w:kern w:val="28"/>
          <w:sz w:val="28"/>
          <w:szCs w:val="28"/>
        </w:rPr>
        <w:t>юджет фонда сбалансирован, д</w:t>
      </w:r>
      <w:r w:rsidR="00B006B1" w:rsidRPr="00B571C0">
        <w:rPr>
          <w:kern w:val="28"/>
          <w:sz w:val="28"/>
          <w:szCs w:val="28"/>
        </w:rPr>
        <w:t xml:space="preserve">оходы </w:t>
      </w:r>
      <w:r w:rsidR="00EF143B" w:rsidRPr="00B571C0">
        <w:rPr>
          <w:kern w:val="28"/>
          <w:sz w:val="28"/>
          <w:szCs w:val="28"/>
        </w:rPr>
        <w:t xml:space="preserve">и расходы </w:t>
      </w:r>
      <w:r w:rsidR="00B006B1" w:rsidRPr="00B571C0">
        <w:rPr>
          <w:kern w:val="28"/>
          <w:sz w:val="28"/>
          <w:szCs w:val="28"/>
        </w:rPr>
        <w:t xml:space="preserve">бюджета </w:t>
      </w:r>
      <w:r w:rsidR="00960835" w:rsidRPr="00B571C0">
        <w:rPr>
          <w:kern w:val="28"/>
          <w:sz w:val="28"/>
          <w:szCs w:val="28"/>
        </w:rPr>
        <w:t>фонд</w:t>
      </w:r>
      <w:r w:rsidR="007A0AE8" w:rsidRPr="00B571C0">
        <w:rPr>
          <w:kern w:val="28"/>
          <w:sz w:val="28"/>
          <w:szCs w:val="28"/>
        </w:rPr>
        <w:t>а</w:t>
      </w:r>
      <w:r w:rsidR="00F44D51" w:rsidRPr="00B571C0">
        <w:rPr>
          <w:kern w:val="28"/>
          <w:sz w:val="28"/>
          <w:szCs w:val="28"/>
        </w:rPr>
        <w:t>, иные показатели</w:t>
      </w:r>
      <w:r w:rsidR="005F0E9F" w:rsidRPr="00B571C0">
        <w:rPr>
          <w:kern w:val="28"/>
          <w:sz w:val="28"/>
          <w:szCs w:val="28"/>
        </w:rPr>
        <w:t>, текстовые статьи</w:t>
      </w:r>
      <w:r w:rsidR="00F44D51" w:rsidRPr="00B571C0">
        <w:rPr>
          <w:kern w:val="28"/>
          <w:sz w:val="28"/>
          <w:szCs w:val="28"/>
        </w:rPr>
        <w:t xml:space="preserve"> Законопроекта</w:t>
      </w:r>
      <w:r w:rsidR="00B006B1" w:rsidRPr="00B571C0">
        <w:rPr>
          <w:kern w:val="28"/>
          <w:sz w:val="28"/>
          <w:szCs w:val="28"/>
        </w:rPr>
        <w:t xml:space="preserve"> сформированы с учетом положений </w:t>
      </w:r>
      <w:r w:rsidR="00A40CD8" w:rsidRPr="00B571C0">
        <w:rPr>
          <w:kern w:val="28"/>
          <w:sz w:val="28"/>
          <w:szCs w:val="28"/>
        </w:rPr>
        <w:t xml:space="preserve">действующего </w:t>
      </w:r>
      <w:r w:rsidR="00B006B1" w:rsidRPr="00B571C0">
        <w:rPr>
          <w:kern w:val="28"/>
          <w:sz w:val="28"/>
          <w:szCs w:val="28"/>
        </w:rPr>
        <w:t>законод</w:t>
      </w:r>
      <w:r w:rsidR="007A0AE8" w:rsidRPr="00B571C0">
        <w:rPr>
          <w:kern w:val="28"/>
          <w:sz w:val="28"/>
          <w:szCs w:val="28"/>
        </w:rPr>
        <w:t>ательства</w:t>
      </w:r>
      <w:r w:rsidR="00A40CD8" w:rsidRPr="00B571C0">
        <w:rPr>
          <w:kern w:val="28"/>
          <w:sz w:val="28"/>
          <w:szCs w:val="28"/>
        </w:rPr>
        <w:t xml:space="preserve">, а также </w:t>
      </w:r>
      <w:r w:rsidR="00D4624D" w:rsidRPr="00B571C0">
        <w:rPr>
          <w:kern w:val="28"/>
          <w:sz w:val="28"/>
          <w:szCs w:val="28"/>
        </w:rPr>
        <w:t>с учетом положений проекта закона о бюджете ФФОМС на 20</w:t>
      </w:r>
      <w:r w:rsidR="00795DDB" w:rsidRPr="00B571C0">
        <w:rPr>
          <w:kern w:val="28"/>
          <w:sz w:val="28"/>
          <w:szCs w:val="28"/>
        </w:rPr>
        <w:t>2</w:t>
      </w:r>
      <w:r>
        <w:rPr>
          <w:kern w:val="28"/>
          <w:sz w:val="28"/>
          <w:szCs w:val="28"/>
        </w:rPr>
        <w:t>2</w:t>
      </w:r>
      <w:r w:rsidR="00D4624D" w:rsidRPr="00B571C0">
        <w:rPr>
          <w:kern w:val="28"/>
          <w:sz w:val="28"/>
          <w:szCs w:val="28"/>
        </w:rPr>
        <w:t xml:space="preserve"> год и плановый период</w:t>
      </w:r>
      <w:r w:rsidR="007A0AE8" w:rsidRPr="00B571C0">
        <w:rPr>
          <w:kern w:val="28"/>
          <w:sz w:val="28"/>
          <w:szCs w:val="28"/>
        </w:rPr>
        <w:t>.</w:t>
      </w:r>
      <w:r w:rsidR="00D4624D" w:rsidRPr="00B571C0">
        <w:rPr>
          <w:kern w:val="28"/>
          <w:sz w:val="28"/>
          <w:szCs w:val="28"/>
        </w:rPr>
        <w:t xml:space="preserve"> В связи с этим счетная палата не имеет замечаний, препятствующих принятию Законопроекта.</w:t>
      </w:r>
    </w:p>
    <w:tbl>
      <w:tblPr>
        <w:tblW w:w="5000" w:type="pct"/>
        <w:jc w:val="center"/>
        <w:tblCellMar>
          <w:left w:w="0" w:type="dxa"/>
          <w:right w:w="0" w:type="dxa"/>
        </w:tblCellMar>
        <w:tblLook w:val="04A0" w:firstRow="1" w:lastRow="0" w:firstColumn="1" w:lastColumn="0" w:noHBand="0" w:noVBand="1"/>
      </w:tblPr>
      <w:tblGrid>
        <w:gridCol w:w="2982"/>
        <w:gridCol w:w="6372"/>
      </w:tblGrid>
      <w:tr w:rsidR="00D52A75" w:rsidRPr="00B70289" w14:paraId="026368E2" w14:textId="77777777" w:rsidTr="009D391F">
        <w:trPr>
          <w:jc w:val="center"/>
        </w:trPr>
        <w:tc>
          <w:tcPr>
            <w:tcW w:w="2982" w:type="dxa"/>
          </w:tcPr>
          <w:p w14:paraId="059BB9EC" w14:textId="77777777" w:rsidR="00D52A75" w:rsidRPr="007379A3" w:rsidRDefault="009D391F" w:rsidP="00176C85">
            <w:pPr>
              <w:spacing w:before="600"/>
              <w:jc w:val="center"/>
              <w:rPr>
                <w:sz w:val="28"/>
                <w:szCs w:val="28"/>
              </w:rPr>
            </w:pPr>
            <w:r w:rsidRPr="007379A3">
              <w:rPr>
                <w:sz w:val="28"/>
                <w:szCs w:val="28"/>
              </w:rPr>
              <w:t>Аудитор счетной палаты Тульской области</w:t>
            </w:r>
          </w:p>
        </w:tc>
        <w:tc>
          <w:tcPr>
            <w:tcW w:w="6372" w:type="dxa"/>
            <w:vAlign w:val="bottom"/>
          </w:tcPr>
          <w:p w14:paraId="42383C05" w14:textId="77777777" w:rsidR="00D52A75" w:rsidRPr="00B70289" w:rsidRDefault="00B37DAE" w:rsidP="00B37DAE">
            <w:pPr>
              <w:jc w:val="right"/>
              <w:rPr>
                <w:sz w:val="28"/>
                <w:szCs w:val="28"/>
              </w:rPr>
            </w:pPr>
            <w:r w:rsidRPr="007379A3">
              <w:rPr>
                <w:sz w:val="28"/>
                <w:szCs w:val="28"/>
              </w:rPr>
              <w:t>М</w:t>
            </w:r>
            <w:r w:rsidR="009D391F" w:rsidRPr="007379A3">
              <w:rPr>
                <w:sz w:val="28"/>
                <w:szCs w:val="28"/>
              </w:rPr>
              <w:t>.</w:t>
            </w:r>
            <w:r w:rsidRPr="007379A3">
              <w:rPr>
                <w:sz w:val="28"/>
                <w:szCs w:val="28"/>
              </w:rPr>
              <w:t>В</w:t>
            </w:r>
            <w:r w:rsidR="0011675A" w:rsidRPr="007379A3">
              <w:rPr>
                <w:sz w:val="28"/>
                <w:szCs w:val="28"/>
              </w:rPr>
              <w:t xml:space="preserve">. </w:t>
            </w:r>
            <w:r w:rsidRPr="007379A3">
              <w:rPr>
                <w:sz w:val="28"/>
                <w:szCs w:val="28"/>
              </w:rPr>
              <w:t>Тит</w:t>
            </w:r>
            <w:r w:rsidR="009D391F" w:rsidRPr="007379A3">
              <w:rPr>
                <w:sz w:val="28"/>
                <w:szCs w:val="28"/>
              </w:rPr>
              <w:t>ова</w:t>
            </w:r>
          </w:p>
        </w:tc>
      </w:tr>
    </w:tbl>
    <w:p w14:paraId="3ABB4A25" w14:textId="77777777" w:rsidR="00D278C7" w:rsidRPr="00D216CE" w:rsidRDefault="00D278C7" w:rsidP="009D391F">
      <w:pPr>
        <w:rPr>
          <w:sz w:val="2"/>
          <w:szCs w:val="2"/>
        </w:rPr>
      </w:pPr>
    </w:p>
    <w:sectPr w:rsidR="00D278C7" w:rsidRPr="00D216CE" w:rsidSect="000E0DB1">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77717" w14:textId="77777777" w:rsidR="00146C9F" w:rsidRDefault="00146C9F" w:rsidP="000163DA">
      <w:r>
        <w:separator/>
      </w:r>
    </w:p>
  </w:endnote>
  <w:endnote w:type="continuationSeparator" w:id="0">
    <w:p w14:paraId="4EF4EF11" w14:textId="77777777" w:rsidR="00146C9F" w:rsidRDefault="00146C9F" w:rsidP="0001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C0805" w14:textId="77777777" w:rsidR="00146C9F" w:rsidRDefault="00146C9F" w:rsidP="000163DA">
      <w:r>
        <w:separator/>
      </w:r>
    </w:p>
  </w:footnote>
  <w:footnote w:type="continuationSeparator" w:id="0">
    <w:p w14:paraId="770166AD" w14:textId="77777777" w:rsidR="00146C9F" w:rsidRDefault="00146C9F" w:rsidP="000163DA">
      <w:r>
        <w:continuationSeparator/>
      </w:r>
    </w:p>
  </w:footnote>
  <w:footnote w:id="1">
    <w:p w14:paraId="0339CF52" w14:textId="77777777" w:rsidR="005843CA" w:rsidRDefault="005843CA" w:rsidP="00FA2557">
      <w:pPr>
        <w:pStyle w:val="aa"/>
        <w:ind w:firstLine="284"/>
        <w:jc w:val="both"/>
      </w:pPr>
      <w:r>
        <w:rPr>
          <w:rStyle w:val="ac"/>
        </w:rPr>
        <w:footnoteRef/>
      </w:r>
      <w:r>
        <w:t xml:space="preserve"> Общее количество застрахованных в Тульской области (на 01.01.2021) составляет 1 439 288 человек.</w:t>
      </w:r>
    </w:p>
  </w:footnote>
  <w:footnote w:id="2">
    <w:p w14:paraId="79E12D6C" w14:textId="6D509571" w:rsidR="005843CA" w:rsidRDefault="005843CA" w:rsidP="002B556C">
      <w:pPr>
        <w:pStyle w:val="aa"/>
        <w:ind w:firstLine="284"/>
        <w:jc w:val="both"/>
      </w:pPr>
      <w:r>
        <w:rPr>
          <w:rStyle w:val="ac"/>
        </w:rPr>
        <w:footnoteRef/>
      </w:r>
      <w:r>
        <w:t xml:space="preserve"> </w:t>
      </w:r>
      <w:proofErr w:type="spellStart"/>
      <w:r>
        <w:t>Подушевой</w:t>
      </w:r>
      <w:proofErr w:type="spellEnd"/>
      <w:r>
        <w:t xml:space="preserve"> норматив на 2023 год – 14 </w:t>
      </w:r>
      <w:r w:rsidRPr="00741553">
        <w:t>949,9</w:t>
      </w:r>
      <w:r>
        <w:t xml:space="preserve"> рубля; на 2024 год – 15 </w:t>
      </w:r>
      <w:r w:rsidRPr="00741553">
        <w:t>834,7</w:t>
      </w:r>
      <w:r>
        <w:t xml:space="preserve"> рубля. Необходимо отметить, что Программа</w:t>
      </w:r>
      <w:r w:rsidRPr="00741553">
        <w:t xml:space="preserve"> государственных гарантий бесплатного оказания гражданам медицинской помощи на 2022 год и на плановый период 2023 и 2024 годов</w:t>
      </w:r>
      <w:r>
        <w:t xml:space="preserve">, в которой устанавливаются указанные </w:t>
      </w:r>
      <w:proofErr w:type="spellStart"/>
      <w:r>
        <w:t>подушевые</w:t>
      </w:r>
      <w:proofErr w:type="spellEnd"/>
      <w:r>
        <w:t xml:space="preserve"> нормативы, на момент составления настоящего заключения не утверждена.</w:t>
      </w:r>
    </w:p>
  </w:footnote>
  <w:footnote w:id="3">
    <w:p w14:paraId="1FA54540" w14:textId="2563BB86" w:rsidR="005843CA" w:rsidRDefault="005843CA" w:rsidP="00D7152A">
      <w:pPr>
        <w:pStyle w:val="aa"/>
        <w:ind w:firstLine="284"/>
        <w:jc w:val="both"/>
      </w:pPr>
      <w:r w:rsidRPr="00AC73C0">
        <w:rPr>
          <w:rStyle w:val="ac"/>
        </w:rPr>
        <w:footnoteRef/>
      </w:r>
      <w:r w:rsidRPr="00AC73C0">
        <w:t xml:space="preserve"> </w:t>
      </w:r>
      <w:r w:rsidR="00B41519" w:rsidRPr="00AC73C0">
        <w:t xml:space="preserve">Указанная сумма </w:t>
      </w:r>
      <w:r w:rsidR="00A74B86" w:rsidRPr="00AC73C0">
        <w:t xml:space="preserve">Оценки исполнения </w:t>
      </w:r>
      <w:r w:rsidR="00B41519" w:rsidRPr="00AC73C0">
        <w:t>включает</w:t>
      </w:r>
      <w:r w:rsidRPr="00AC73C0">
        <w:t xml:space="preserve"> расход</w:t>
      </w:r>
      <w:r w:rsidR="00B41519" w:rsidRPr="00AC73C0">
        <w:t>ы</w:t>
      </w:r>
      <w:r w:rsidRPr="00AC73C0">
        <w:t xml:space="preserve"> за счет средств межбюджетных трансфертов на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w:t>
      </w:r>
      <w:proofErr w:type="spellStart"/>
      <w:r w:rsidRPr="00AC73C0">
        <w:t>коронавирусной</w:t>
      </w:r>
      <w:proofErr w:type="spellEnd"/>
      <w:r w:rsidRPr="00AC73C0">
        <w:t xml:space="preserve"> инфекцией в рамках реализации территориальной программы обязательног</w:t>
      </w:r>
      <w:r w:rsidR="00364AB7" w:rsidRPr="00AC73C0">
        <w:t>о медицинского страхования (157 </w:t>
      </w:r>
      <w:r w:rsidRPr="00AC73C0">
        <w:t xml:space="preserve">577,8 тыс. рублей);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rsidRPr="00AC73C0">
        <w:t>коронав</w:t>
      </w:r>
      <w:r w:rsidR="00364AB7" w:rsidRPr="00AC73C0">
        <w:t>ирусную</w:t>
      </w:r>
      <w:proofErr w:type="spellEnd"/>
      <w:r w:rsidR="00364AB7" w:rsidRPr="00AC73C0">
        <w:t xml:space="preserve"> инфекцию (COVID-19) (42 </w:t>
      </w:r>
      <w:r w:rsidRPr="00AC73C0">
        <w:t xml:space="preserve">297,6 тыс. рублей);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AC73C0">
        <w:t>коронавирусной</w:t>
      </w:r>
      <w:proofErr w:type="spellEnd"/>
      <w:r w:rsidRPr="00AC73C0">
        <w:t xml:space="preserve"> инфекцией (COVID-19), в рамках реализации территориальных программ обязательног</w:t>
      </w:r>
      <w:r w:rsidR="00364AB7" w:rsidRPr="00AC73C0">
        <w:t>о медицинского страхования (672 </w:t>
      </w:r>
      <w:r w:rsidRPr="00AC73C0">
        <w:t xml:space="preserve">709,4 тыс. рублей), которые на 2022 год в настоящее время </w:t>
      </w:r>
      <w:r w:rsidR="00B41519" w:rsidRPr="00AC73C0">
        <w:t xml:space="preserve">для бюджетов территориальных фондов ОМС </w:t>
      </w:r>
      <w:r w:rsidRPr="00AC73C0">
        <w:t>не предусмотрены.</w:t>
      </w:r>
    </w:p>
  </w:footnote>
  <w:footnote w:id="4">
    <w:p w14:paraId="039D514B" w14:textId="5B65ABEB" w:rsidR="00341FC4" w:rsidRDefault="00341FC4" w:rsidP="00341FC4">
      <w:pPr>
        <w:pStyle w:val="aa"/>
        <w:ind w:firstLine="284"/>
        <w:jc w:val="both"/>
      </w:pPr>
      <w:r>
        <w:rPr>
          <w:rStyle w:val="ac"/>
        </w:rPr>
        <w:footnoteRef/>
      </w:r>
      <w:r>
        <w:t xml:space="preserve"> Формирование НСЗ фонда в 2021 году осуществля</w:t>
      </w:r>
      <w:r w:rsidR="007B1C6E">
        <w:t>ется</w:t>
      </w:r>
      <w:r>
        <w:t xml:space="preserve"> </w:t>
      </w:r>
      <w:r w:rsidR="00EA5370">
        <w:t xml:space="preserve">также </w:t>
      </w:r>
      <w:r>
        <w:t xml:space="preserve">за счет не предусмотренных на 2022 год межбюджетных трансфертов </w:t>
      </w:r>
      <w:r w:rsidR="007B1C6E" w:rsidRPr="007B1C6E">
        <w:t>на финансовое обеспечение формирования нормированного страхового запаса территориального фонда обязательного медицинского страхования (</w:t>
      </w:r>
      <w:proofErr w:type="spellStart"/>
      <w:r w:rsidR="007B1C6E" w:rsidRPr="007B1C6E">
        <w:t>софинансирование</w:t>
      </w:r>
      <w:proofErr w:type="spellEnd"/>
      <w:r w:rsidR="007B1C6E" w:rsidRPr="007B1C6E">
        <w:t xml:space="preserve"> заработной платы медицинских работников)</w:t>
      </w:r>
      <w:r w:rsidR="007B1C6E">
        <w:t xml:space="preserve"> (14 157,3 тыс. рублей); </w:t>
      </w:r>
      <w:r w:rsidR="007B1C6E" w:rsidRPr="007B1C6E">
        <w:t>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w:t>
      </w:r>
      <w:r w:rsidR="007B1C6E">
        <w:t xml:space="preserve"> (239 083,7 тыс. рублей).</w:t>
      </w:r>
    </w:p>
  </w:footnote>
  <w:footnote w:id="5">
    <w:p w14:paraId="5EC52BF4" w14:textId="0D565644" w:rsidR="005843CA" w:rsidRDefault="005843CA" w:rsidP="00304F85">
      <w:pPr>
        <w:pStyle w:val="aa"/>
        <w:ind w:firstLine="284"/>
        <w:jc w:val="both"/>
      </w:pPr>
      <w:r w:rsidRPr="002B556C">
        <w:rPr>
          <w:rStyle w:val="ac"/>
        </w:rPr>
        <w:footnoteRef/>
      </w:r>
      <w:r w:rsidRPr="002B556C">
        <w:t xml:space="preserve"> Размер средств НСЗ территориального фонда для дополнительного финансового обеспечения реализации территориальных программ ОМС</w:t>
      </w:r>
      <w:r>
        <w:t xml:space="preserve"> (1 500 000,0 тыс. рублей </w:t>
      </w:r>
      <w:r w:rsidRPr="00052C10">
        <w:t>[</w:t>
      </w:r>
      <w:r>
        <w:t>НСЗ за счет субвенций</w:t>
      </w:r>
      <w:r w:rsidRPr="00052C10">
        <w:t>]</w:t>
      </w:r>
      <w:r>
        <w:t xml:space="preserve"> – </w:t>
      </w:r>
      <w:r w:rsidR="00441940">
        <w:t>1 20</w:t>
      </w:r>
      <w:r>
        <w:t xml:space="preserve">0 000,0 тыс. рублей </w:t>
      </w:r>
      <w:r w:rsidRPr="00052C10">
        <w:t>[</w:t>
      </w:r>
      <w:r w:rsidR="00441940">
        <w:t xml:space="preserve">межбюджетные трансферты </w:t>
      </w:r>
      <w:r>
        <w:t>другим территориальным фондам</w:t>
      </w:r>
      <w:r w:rsidR="00441940">
        <w:t xml:space="preserve"> в рамках межтерриториальных расчетов</w:t>
      </w:r>
      <w:r w:rsidRPr="00052C10">
        <w:t>]</w:t>
      </w:r>
      <w:r>
        <w:t xml:space="preserve"> = </w:t>
      </w:r>
      <w:r w:rsidR="00441940">
        <w:rPr>
          <w:i/>
        </w:rPr>
        <w:t>30</w:t>
      </w:r>
      <w:r w:rsidRPr="00355983">
        <w:rPr>
          <w:i/>
        </w:rPr>
        <w:t>0 000,0</w:t>
      </w:r>
      <w:r>
        <w:t xml:space="preserve"> тыс. рублей)</w:t>
      </w:r>
      <w:r w:rsidRPr="002B556C">
        <w:t xml:space="preserve"> не должен превышать среднемесячный размер планируемых поступлений средств территориального фонда на очередной год</w:t>
      </w:r>
      <w:r>
        <w:t xml:space="preserve"> ((</w:t>
      </w:r>
      <w:r w:rsidR="00441940">
        <w:t>20</w:t>
      </w:r>
      <w:r>
        <w:t> </w:t>
      </w:r>
      <w:r w:rsidR="00441940">
        <w:t>40</w:t>
      </w:r>
      <w:r>
        <w:t>0 </w:t>
      </w:r>
      <w:r w:rsidR="00441940">
        <w:t>324</w:t>
      </w:r>
      <w:r>
        <w:t xml:space="preserve">,2 тыс. рублей </w:t>
      </w:r>
      <w:r w:rsidRPr="00304F85">
        <w:t>[</w:t>
      </w:r>
      <w:r>
        <w:t>субвенции</w:t>
      </w:r>
      <w:r w:rsidRPr="00304F85">
        <w:t>]</w:t>
      </w:r>
      <w:r>
        <w:t xml:space="preserve"> – 1</w:t>
      </w:r>
      <w:r w:rsidR="00441940">
        <w:t>56 9</w:t>
      </w:r>
      <w:r>
        <w:t xml:space="preserve">50,0 тыс. рублей </w:t>
      </w:r>
      <w:r w:rsidRPr="00304F85">
        <w:t>[</w:t>
      </w:r>
      <w:r>
        <w:t xml:space="preserve">на функционирование аппарата </w:t>
      </w:r>
      <w:r w:rsidR="00441940">
        <w:t>фонда</w:t>
      </w:r>
      <w:r w:rsidRPr="00304F85">
        <w:t>]</w:t>
      </w:r>
      <w:r>
        <w:t xml:space="preserve">) / 12 мес. = </w:t>
      </w:r>
      <w:r w:rsidRPr="00355983">
        <w:rPr>
          <w:i/>
        </w:rPr>
        <w:t>1 </w:t>
      </w:r>
      <w:r w:rsidR="00441940">
        <w:rPr>
          <w:i/>
        </w:rPr>
        <w:t>686</w:t>
      </w:r>
      <w:r w:rsidRPr="00355983">
        <w:rPr>
          <w:i/>
        </w:rPr>
        <w:t> 94</w:t>
      </w:r>
      <w:r w:rsidR="00441940">
        <w:rPr>
          <w:i/>
        </w:rPr>
        <w:t>7</w:t>
      </w:r>
      <w:r w:rsidRPr="00355983">
        <w:rPr>
          <w:i/>
        </w:rPr>
        <w:t>,9</w:t>
      </w:r>
      <w:r>
        <w:t xml:space="preserve"> тыс. рублей)</w:t>
      </w:r>
      <w:r w:rsidRPr="002B556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F65E" w14:textId="77777777" w:rsidR="005843CA" w:rsidRDefault="005843CA" w:rsidP="000856C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0869DD" w14:textId="77777777" w:rsidR="005843CA" w:rsidRDefault="005843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70D8" w14:textId="77777777" w:rsidR="005843CA" w:rsidRDefault="005843CA" w:rsidP="000856CB">
    <w:pPr>
      <w:pStyle w:val="a5"/>
      <w:jc w:val="center"/>
    </w:pPr>
    <w:r>
      <w:fldChar w:fldCharType="begin"/>
    </w:r>
    <w:r>
      <w:instrText xml:space="preserve"> PAGE   \* MERGEFORMAT </w:instrText>
    </w:r>
    <w:r>
      <w:fldChar w:fldCharType="separate"/>
    </w:r>
    <w:r w:rsidR="000F04DA">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6552C"/>
    <w:multiLevelType w:val="hybridMultilevel"/>
    <w:tmpl w:val="79564376"/>
    <w:lvl w:ilvl="0" w:tplc="2AEA97C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4F496487"/>
    <w:multiLevelType w:val="hybridMultilevel"/>
    <w:tmpl w:val="9348DF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607F20B8"/>
    <w:multiLevelType w:val="hybridMultilevel"/>
    <w:tmpl w:val="CFD6D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DA"/>
    <w:rsid w:val="00000C07"/>
    <w:rsid w:val="000016A7"/>
    <w:rsid w:val="00002D35"/>
    <w:rsid w:val="0000314F"/>
    <w:rsid w:val="00003634"/>
    <w:rsid w:val="00003A75"/>
    <w:rsid w:val="00003D68"/>
    <w:rsid w:val="000048B0"/>
    <w:rsid w:val="00005D97"/>
    <w:rsid w:val="00005E97"/>
    <w:rsid w:val="00005FA1"/>
    <w:rsid w:val="00011A56"/>
    <w:rsid w:val="00013514"/>
    <w:rsid w:val="00013D43"/>
    <w:rsid w:val="00013F6F"/>
    <w:rsid w:val="0001431B"/>
    <w:rsid w:val="00015A14"/>
    <w:rsid w:val="000163DA"/>
    <w:rsid w:val="0001740F"/>
    <w:rsid w:val="000175CA"/>
    <w:rsid w:val="00017C9B"/>
    <w:rsid w:val="000201CA"/>
    <w:rsid w:val="000207D4"/>
    <w:rsid w:val="00022F3D"/>
    <w:rsid w:val="000232DB"/>
    <w:rsid w:val="00023776"/>
    <w:rsid w:val="000241F0"/>
    <w:rsid w:val="000260E4"/>
    <w:rsid w:val="00026386"/>
    <w:rsid w:val="0002663C"/>
    <w:rsid w:val="000276A4"/>
    <w:rsid w:val="00030F0A"/>
    <w:rsid w:val="0003153D"/>
    <w:rsid w:val="0003617E"/>
    <w:rsid w:val="00037424"/>
    <w:rsid w:val="00037DF2"/>
    <w:rsid w:val="00040A74"/>
    <w:rsid w:val="00040C84"/>
    <w:rsid w:val="00040FDF"/>
    <w:rsid w:val="0004251A"/>
    <w:rsid w:val="00042581"/>
    <w:rsid w:val="0005003C"/>
    <w:rsid w:val="000510AD"/>
    <w:rsid w:val="000511D2"/>
    <w:rsid w:val="00052C10"/>
    <w:rsid w:val="000537B3"/>
    <w:rsid w:val="00053DB0"/>
    <w:rsid w:val="0005482D"/>
    <w:rsid w:val="00054B5C"/>
    <w:rsid w:val="00055309"/>
    <w:rsid w:val="00056479"/>
    <w:rsid w:val="00056A0F"/>
    <w:rsid w:val="00060174"/>
    <w:rsid w:val="00061014"/>
    <w:rsid w:val="000626C4"/>
    <w:rsid w:val="00062849"/>
    <w:rsid w:val="0006290C"/>
    <w:rsid w:val="00062BDD"/>
    <w:rsid w:val="00062C76"/>
    <w:rsid w:val="00063469"/>
    <w:rsid w:val="00063A3F"/>
    <w:rsid w:val="00064181"/>
    <w:rsid w:val="0006492F"/>
    <w:rsid w:val="00064DCC"/>
    <w:rsid w:val="00064F29"/>
    <w:rsid w:val="000652A8"/>
    <w:rsid w:val="00066EB0"/>
    <w:rsid w:val="00067D60"/>
    <w:rsid w:val="000708A9"/>
    <w:rsid w:val="00070F42"/>
    <w:rsid w:val="00071ACD"/>
    <w:rsid w:val="00071B28"/>
    <w:rsid w:val="00071D1A"/>
    <w:rsid w:val="00072566"/>
    <w:rsid w:val="00072C39"/>
    <w:rsid w:val="00073559"/>
    <w:rsid w:val="00073BDC"/>
    <w:rsid w:val="00075069"/>
    <w:rsid w:val="00076D3D"/>
    <w:rsid w:val="00076E48"/>
    <w:rsid w:val="00077536"/>
    <w:rsid w:val="0008181A"/>
    <w:rsid w:val="00081A76"/>
    <w:rsid w:val="000829A4"/>
    <w:rsid w:val="00082B8C"/>
    <w:rsid w:val="00082F67"/>
    <w:rsid w:val="000831DE"/>
    <w:rsid w:val="00083642"/>
    <w:rsid w:val="00084125"/>
    <w:rsid w:val="0008451E"/>
    <w:rsid w:val="000856CB"/>
    <w:rsid w:val="00085AFA"/>
    <w:rsid w:val="00085AFC"/>
    <w:rsid w:val="00086BC5"/>
    <w:rsid w:val="00087094"/>
    <w:rsid w:val="000877B8"/>
    <w:rsid w:val="0009039D"/>
    <w:rsid w:val="000909C0"/>
    <w:rsid w:val="00090C40"/>
    <w:rsid w:val="00091C43"/>
    <w:rsid w:val="000927DD"/>
    <w:rsid w:val="000932E7"/>
    <w:rsid w:val="00095617"/>
    <w:rsid w:val="0009593A"/>
    <w:rsid w:val="00095C9B"/>
    <w:rsid w:val="000A2A42"/>
    <w:rsid w:val="000A3F21"/>
    <w:rsid w:val="000A7EAA"/>
    <w:rsid w:val="000B0C92"/>
    <w:rsid w:val="000B143D"/>
    <w:rsid w:val="000B1B52"/>
    <w:rsid w:val="000B2B08"/>
    <w:rsid w:val="000B5DD5"/>
    <w:rsid w:val="000B64A4"/>
    <w:rsid w:val="000B71D3"/>
    <w:rsid w:val="000B7D11"/>
    <w:rsid w:val="000C0D0C"/>
    <w:rsid w:val="000C2AFE"/>
    <w:rsid w:val="000C3FCC"/>
    <w:rsid w:val="000C42DE"/>
    <w:rsid w:val="000C60C4"/>
    <w:rsid w:val="000C6C3E"/>
    <w:rsid w:val="000C6E10"/>
    <w:rsid w:val="000D0541"/>
    <w:rsid w:val="000D059B"/>
    <w:rsid w:val="000D1DDD"/>
    <w:rsid w:val="000D2114"/>
    <w:rsid w:val="000D2976"/>
    <w:rsid w:val="000D3F59"/>
    <w:rsid w:val="000D634E"/>
    <w:rsid w:val="000D658E"/>
    <w:rsid w:val="000D67D4"/>
    <w:rsid w:val="000D759E"/>
    <w:rsid w:val="000D75B9"/>
    <w:rsid w:val="000E0442"/>
    <w:rsid w:val="000E0DB1"/>
    <w:rsid w:val="000E409C"/>
    <w:rsid w:val="000E5374"/>
    <w:rsid w:val="000E5AA6"/>
    <w:rsid w:val="000E67D7"/>
    <w:rsid w:val="000F0392"/>
    <w:rsid w:val="000F04DA"/>
    <w:rsid w:val="000F0697"/>
    <w:rsid w:val="000F19D2"/>
    <w:rsid w:val="000F2EEC"/>
    <w:rsid w:val="000F2FB7"/>
    <w:rsid w:val="000F30EE"/>
    <w:rsid w:val="000F32BC"/>
    <w:rsid w:val="000F539F"/>
    <w:rsid w:val="000F6A1E"/>
    <w:rsid w:val="000F71C7"/>
    <w:rsid w:val="000F7511"/>
    <w:rsid w:val="000F7E2C"/>
    <w:rsid w:val="0010015D"/>
    <w:rsid w:val="001009D1"/>
    <w:rsid w:val="00100DC1"/>
    <w:rsid w:val="00101908"/>
    <w:rsid w:val="00102A86"/>
    <w:rsid w:val="00102F2A"/>
    <w:rsid w:val="001035E1"/>
    <w:rsid w:val="0010453E"/>
    <w:rsid w:val="00104907"/>
    <w:rsid w:val="001053E7"/>
    <w:rsid w:val="00106CF0"/>
    <w:rsid w:val="001070F3"/>
    <w:rsid w:val="001071C8"/>
    <w:rsid w:val="001075B4"/>
    <w:rsid w:val="00107D97"/>
    <w:rsid w:val="001104F6"/>
    <w:rsid w:val="00113B79"/>
    <w:rsid w:val="00113F18"/>
    <w:rsid w:val="00114452"/>
    <w:rsid w:val="00115EC8"/>
    <w:rsid w:val="00116158"/>
    <w:rsid w:val="0011675A"/>
    <w:rsid w:val="00116CD9"/>
    <w:rsid w:val="001223D6"/>
    <w:rsid w:val="001240BD"/>
    <w:rsid w:val="001241EA"/>
    <w:rsid w:val="00124D13"/>
    <w:rsid w:val="00125587"/>
    <w:rsid w:val="001259C1"/>
    <w:rsid w:val="00125D4B"/>
    <w:rsid w:val="00127DA5"/>
    <w:rsid w:val="00131160"/>
    <w:rsid w:val="00132423"/>
    <w:rsid w:val="001330C0"/>
    <w:rsid w:val="00140254"/>
    <w:rsid w:val="00140BD7"/>
    <w:rsid w:val="00141522"/>
    <w:rsid w:val="00142295"/>
    <w:rsid w:val="00143069"/>
    <w:rsid w:val="0014315C"/>
    <w:rsid w:val="001439D7"/>
    <w:rsid w:val="00144B19"/>
    <w:rsid w:val="00144E25"/>
    <w:rsid w:val="00145113"/>
    <w:rsid w:val="00146325"/>
    <w:rsid w:val="00146C9F"/>
    <w:rsid w:val="0015093C"/>
    <w:rsid w:val="0015097E"/>
    <w:rsid w:val="00150DD0"/>
    <w:rsid w:val="00154D80"/>
    <w:rsid w:val="001550C8"/>
    <w:rsid w:val="00155B11"/>
    <w:rsid w:val="00155B79"/>
    <w:rsid w:val="00155DC4"/>
    <w:rsid w:val="001573B1"/>
    <w:rsid w:val="001600B9"/>
    <w:rsid w:val="00161256"/>
    <w:rsid w:val="001613B9"/>
    <w:rsid w:val="00161C3D"/>
    <w:rsid w:val="00164120"/>
    <w:rsid w:val="00164751"/>
    <w:rsid w:val="00166D6D"/>
    <w:rsid w:val="0016711B"/>
    <w:rsid w:val="00167338"/>
    <w:rsid w:val="00167CE9"/>
    <w:rsid w:val="00170EC8"/>
    <w:rsid w:val="00170FD2"/>
    <w:rsid w:val="00171109"/>
    <w:rsid w:val="0017133C"/>
    <w:rsid w:val="001719FA"/>
    <w:rsid w:val="00171B38"/>
    <w:rsid w:val="0017220C"/>
    <w:rsid w:val="0017335A"/>
    <w:rsid w:val="00173487"/>
    <w:rsid w:val="00173B53"/>
    <w:rsid w:val="00173F45"/>
    <w:rsid w:val="00174D86"/>
    <w:rsid w:val="00174E27"/>
    <w:rsid w:val="00175526"/>
    <w:rsid w:val="0017558F"/>
    <w:rsid w:val="00176C85"/>
    <w:rsid w:val="0017756F"/>
    <w:rsid w:val="0018184D"/>
    <w:rsid w:val="00182506"/>
    <w:rsid w:val="00182FEC"/>
    <w:rsid w:val="001836A0"/>
    <w:rsid w:val="00184021"/>
    <w:rsid w:val="00184538"/>
    <w:rsid w:val="001846AB"/>
    <w:rsid w:val="00185834"/>
    <w:rsid w:val="00185A7A"/>
    <w:rsid w:val="00185B32"/>
    <w:rsid w:val="00186469"/>
    <w:rsid w:val="00186A8B"/>
    <w:rsid w:val="00191E78"/>
    <w:rsid w:val="00192934"/>
    <w:rsid w:val="00193E3A"/>
    <w:rsid w:val="001952F1"/>
    <w:rsid w:val="00196238"/>
    <w:rsid w:val="001968E0"/>
    <w:rsid w:val="001A0236"/>
    <w:rsid w:val="001A1216"/>
    <w:rsid w:val="001A1A59"/>
    <w:rsid w:val="001A2BE8"/>
    <w:rsid w:val="001A30B0"/>
    <w:rsid w:val="001A3937"/>
    <w:rsid w:val="001A3DD4"/>
    <w:rsid w:val="001A4672"/>
    <w:rsid w:val="001A4A25"/>
    <w:rsid w:val="001A4CB4"/>
    <w:rsid w:val="001A4F8B"/>
    <w:rsid w:val="001A5152"/>
    <w:rsid w:val="001A5D61"/>
    <w:rsid w:val="001A6271"/>
    <w:rsid w:val="001A7C4D"/>
    <w:rsid w:val="001B0410"/>
    <w:rsid w:val="001B04AB"/>
    <w:rsid w:val="001B1074"/>
    <w:rsid w:val="001B2209"/>
    <w:rsid w:val="001B26D3"/>
    <w:rsid w:val="001B26E8"/>
    <w:rsid w:val="001B368C"/>
    <w:rsid w:val="001B6D85"/>
    <w:rsid w:val="001B7113"/>
    <w:rsid w:val="001C25D6"/>
    <w:rsid w:val="001C6004"/>
    <w:rsid w:val="001C6B1F"/>
    <w:rsid w:val="001C760D"/>
    <w:rsid w:val="001C7861"/>
    <w:rsid w:val="001D0A26"/>
    <w:rsid w:val="001D0EC8"/>
    <w:rsid w:val="001D2B6D"/>
    <w:rsid w:val="001D5E2C"/>
    <w:rsid w:val="001D69A2"/>
    <w:rsid w:val="001D73E7"/>
    <w:rsid w:val="001E0232"/>
    <w:rsid w:val="001E1AF3"/>
    <w:rsid w:val="001E1EEC"/>
    <w:rsid w:val="001E2AF7"/>
    <w:rsid w:val="001E2F6A"/>
    <w:rsid w:val="001E3EA5"/>
    <w:rsid w:val="001E45EE"/>
    <w:rsid w:val="001E479C"/>
    <w:rsid w:val="001F0928"/>
    <w:rsid w:val="001F0BB8"/>
    <w:rsid w:val="001F177D"/>
    <w:rsid w:val="001F2130"/>
    <w:rsid w:val="001F24F4"/>
    <w:rsid w:val="001F3536"/>
    <w:rsid w:val="001F4454"/>
    <w:rsid w:val="001F4B6F"/>
    <w:rsid w:val="001F54C5"/>
    <w:rsid w:val="001F54CC"/>
    <w:rsid w:val="001F59CE"/>
    <w:rsid w:val="001F5A43"/>
    <w:rsid w:val="001F6AE1"/>
    <w:rsid w:val="001F6F9F"/>
    <w:rsid w:val="001F7432"/>
    <w:rsid w:val="001F7A44"/>
    <w:rsid w:val="002002FE"/>
    <w:rsid w:val="00200627"/>
    <w:rsid w:val="0020077C"/>
    <w:rsid w:val="0020174C"/>
    <w:rsid w:val="00201AC4"/>
    <w:rsid w:val="002022ED"/>
    <w:rsid w:val="00202AD5"/>
    <w:rsid w:val="00202BCA"/>
    <w:rsid w:val="00202C3D"/>
    <w:rsid w:val="00204A21"/>
    <w:rsid w:val="002053E5"/>
    <w:rsid w:val="00205D08"/>
    <w:rsid w:val="00206101"/>
    <w:rsid w:val="002063E3"/>
    <w:rsid w:val="0021032B"/>
    <w:rsid w:val="00210A37"/>
    <w:rsid w:val="002115F9"/>
    <w:rsid w:val="0021180E"/>
    <w:rsid w:val="00212AB1"/>
    <w:rsid w:val="00212BCE"/>
    <w:rsid w:val="00212CE1"/>
    <w:rsid w:val="00213FFE"/>
    <w:rsid w:val="00214004"/>
    <w:rsid w:val="00215875"/>
    <w:rsid w:val="00215F14"/>
    <w:rsid w:val="00216313"/>
    <w:rsid w:val="002220D7"/>
    <w:rsid w:val="00222795"/>
    <w:rsid w:val="00222D3F"/>
    <w:rsid w:val="00223B04"/>
    <w:rsid w:val="00224780"/>
    <w:rsid w:val="00224E89"/>
    <w:rsid w:val="002251EF"/>
    <w:rsid w:val="00226904"/>
    <w:rsid w:val="00226BA9"/>
    <w:rsid w:val="002306A0"/>
    <w:rsid w:val="00230762"/>
    <w:rsid w:val="00230C7A"/>
    <w:rsid w:val="00231412"/>
    <w:rsid w:val="00232C44"/>
    <w:rsid w:val="00232FF2"/>
    <w:rsid w:val="00233C10"/>
    <w:rsid w:val="00235F79"/>
    <w:rsid w:val="002401CC"/>
    <w:rsid w:val="002405AE"/>
    <w:rsid w:val="00240E86"/>
    <w:rsid w:val="002418F0"/>
    <w:rsid w:val="00241A30"/>
    <w:rsid w:val="002461E9"/>
    <w:rsid w:val="00246C25"/>
    <w:rsid w:val="0024701F"/>
    <w:rsid w:val="002474C2"/>
    <w:rsid w:val="002475AB"/>
    <w:rsid w:val="0025053B"/>
    <w:rsid w:val="00250729"/>
    <w:rsid w:val="00251289"/>
    <w:rsid w:val="00251955"/>
    <w:rsid w:val="00252AF6"/>
    <w:rsid w:val="00252BE6"/>
    <w:rsid w:val="00254165"/>
    <w:rsid w:val="0025569F"/>
    <w:rsid w:val="00257314"/>
    <w:rsid w:val="00262114"/>
    <w:rsid w:val="002641DD"/>
    <w:rsid w:val="00265382"/>
    <w:rsid w:val="00266685"/>
    <w:rsid w:val="002713E6"/>
    <w:rsid w:val="00272454"/>
    <w:rsid w:val="002732E0"/>
    <w:rsid w:val="0027376D"/>
    <w:rsid w:val="0027391E"/>
    <w:rsid w:val="00275BBF"/>
    <w:rsid w:val="00277EC2"/>
    <w:rsid w:val="0028055A"/>
    <w:rsid w:val="00281940"/>
    <w:rsid w:val="00281F74"/>
    <w:rsid w:val="00282A7C"/>
    <w:rsid w:val="00285D1D"/>
    <w:rsid w:val="00285E7A"/>
    <w:rsid w:val="002861DB"/>
    <w:rsid w:val="00286893"/>
    <w:rsid w:val="00286A22"/>
    <w:rsid w:val="0029242E"/>
    <w:rsid w:val="00293DCD"/>
    <w:rsid w:val="002968EA"/>
    <w:rsid w:val="002A195B"/>
    <w:rsid w:val="002A1BEA"/>
    <w:rsid w:val="002A3D84"/>
    <w:rsid w:val="002A4018"/>
    <w:rsid w:val="002A446E"/>
    <w:rsid w:val="002A456E"/>
    <w:rsid w:val="002A534E"/>
    <w:rsid w:val="002A569A"/>
    <w:rsid w:val="002A73B5"/>
    <w:rsid w:val="002B5392"/>
    <w:rsid w:val="002B556C"/>
    <w:rsid w:val="002B6CD9"/>
    <w:rsid w:val="002B722D"/>
    <w:rsid w:val="002C190C"/>
    <w:rsid w:val="002C2490"/>
    <w:rsid w:val="002C2C6D"/>
    <w:rsid w:val="002C3B6E"/>
    <w:rsid w:val="002C4FF0"/>
    <w:rsid w:val="002C5DAD"/>
    <w:rsid w:val="002C609C"/>
    <w:rsid w:val="002C6530"/>
    <w:rsid w:val="002C7576"/>
    <w:rsid w:val="002C764C"/>
    <w:rsid w:val="002C7D54"/>
    <w:rsid w:val="002D0861"/>
    <w:rsid w:val="002D0A8B"/>
    <w:rsid w:val="002D0BE4"/>
    <w:rsid w:val="002D1BF8"/>
    <w:rsid w:val="002D3ECC"/>
    <w:rsid w:val="002D4338"/>
    <w:rsid w:val="002D5986"/>
    <w:rsid w:val="002D7DE4"/>
    <w:rsid w:val="002E1310"/>
    <w:rsid w:val="002E1870"/>
    <w:rsid w:val="002E2A32"/>
    <w:rsid w:val="002E2C2C"/>
    <w:rsid w:val="002E517D"/>
    <w:rsid w:val="002E5505"/>
    <w:rsid w:val="002E5A4D"/>
    <w:rsid w:val="002E6936"/>
    <w:rsid w:val="002E70AD"/>
    <w:rsid w:val="002E72CE"/>
    <w:rsid w:val="002E7563"/>
    <w:rsid w:val="002F04DF"/>
    <w:rsid w:val="00301A01"/>
    <w:rsid w:val="00302018"/>
    <w:rsid w:val="00302849"/>
    <w:rsid w:val="00302E5A"/>
    <w:rsid w:val="00303C3B"/>
    <w:rsid w:val="00303C7D"/>
    <w:rsid w:val="00304CF4"/>
    <w:rsid w:val="00304F85"/>
    <w:rsid w:val="0030545C"/>
    <w:rsid w:val="00305827"/>
    <w:rsid w:val="003079B9"/>
    <w:rsid w:val="00311444"/>
    <w:rsid w:val="00312A9C"/>
    <w:rsid w:val="00314E48"/>
    <w:rsid w:val="00314FC3"/>
    <w:rsid w:val="00315BB0"/>
    <w:rsid w:val="0031604F"/>
    <w:rsid w:val="003162AC"/>
    <w:rsid w:val="00323050"/>
    <w:rsid w:val="00323599"/>
    <w:rsid w:val="0032389E"/>
    <w:rsid w:val="00323C57"/>
    <w:rsid w:val="00325129"/>
    <w:rsid w:val="00325535"/>
    <w:rsid w:val="00325B6B"/>
    <w:rsid w:val="00327F46"/>
    <w:rsid w:val="003308F8"/>
    <w:rsid w:val="00330FF9"/>
    <w:rsid w:val="00332CAD"/>
    <w:rsid w:val="00333B2E"/>
    <w:rsid w:val="003343E0"/>
    <w:rsid w:val="00334BEA"/>
    <w:rsid w:val="00334D9A"/>
    <w:rsid w:val="00335058"/>
    <w:rsid w:val="003353B6"/>
    <w:rsid w:val="00335F2C"/>
    <w:rsid w:val="0033617E"/>
    <w:rsid w:val="003362B0"/>
    <w:rsid w:val="00336B74"/>
    <w:rsid w:val="0033755A"/>
    <w:rsid w:val="00340746"/>
    <w:rsid w:val="0034120E"/>
    <w:rsid w:val="003413A7"/>
    <w:rsid w:val="00341FC4"/>
    <w:rsid w:val="003429BB"/>
    <w:rsid w:val="003430C4"/>
    <w:rsid w:val="003450D0"/>
    <w:rsid w:val="00345929"/>
    <w:rsid w:val="00346024"/>
    <w:rsid w:val="003461C1"/>
    <w:rsid w:val="0035081F"/>
    <w:rsid w:val="00350B48"/>
    <w:rsid w:val="003510F4"/>
    <w:rsid w:val="00352104"/>
    <w:rsid w:val="003537DF"/>
    <w:rsid w:val="00355983"/>
    <w:rsid w:val="00356D18"/>
    <w:rsid w:val="003572C2"/>
    <w:rsid w:val="00357F4E"/>
    <w:rsid w:val="00361AEF"/>
    <w:rsid w:val="003647CB"/>
    <w:rsid w:val="00364AB7"/>
    <w:rsid w:val="00365075"/>
    <w:rsid w:val="00366027"/>
    <w:rsid w:val="00366487"/>
    <w:rsid w:val="0036654D"/>
    <w:rsid w:val="00367785"/>
    <w:rsid w:val="003678B0"/>
    <w:rsid w:val="00370883"/>
    <w:rsid w:val="003711BE"/>
    <w:rsid w:val="00371A0F"/>
    <w:rsid w:val="00372108"/>
    <w:rsid w:val="00372464"/>
    <w:rsid w:val="0037393F"/>
    <w:rsid w:val="00373EF9"/>
    <w:rsid w:val="00374990"/>
    <w:rsid w:val="00375959"/>
    <w:rsid w:val="0037646C"/>
    <w:rsid w:val="00380592"/>
    <w:rsid w:val="00382A35"/>
    <w:rsid w:val="00384021"/>
    <w:rsid w:val="00385E8A"/>
    <w:rsid w:val="0038632E"/>
    <w:rsid w:val="00391BBE"/>
    <w:rsid w:val="00392DBB"/>
    <w:rsid w:val="003960DC"/>
    <w:rsid w:val="003977B8"/>
    <w:rsid w:val="003A0292"/>
    <w:rsid w:val="003A0B24"/>
    <w:rsid w:val="003A252F"/>
    <w:rsid w:val="003A357B"/>
    <w:rsid w:val="003A38CF"/>
    <w:rsid w:val="003A4B27"/>
    <w:rsid w:val="003A5006"/>
    <w:rsid w:val="003A50D2"/>
    <w:rsid w:val="003A599B"/>
    <w:rsid w:val="003A6828"/>
    <w:rsid w:val="003A69BC"/>
    <w:rsid w:val="003A7E39"/>
    <w:rsid w:val="003B013D"/>
    <w:rsid w:val="003B1A43"/>
    <w:rsid w:val="003B3535"/>
    <w:rsid w:val="003B4EB3"/>
    <w:rsid w:val="003B561F"/>
    <w:rsid w:val="003C040B"/>
    <w:rsid w:val="003C110F"/>
    <w:rsid w:val="003C2280"/>
    <w:rsid w:val="003C3A96"/>
    <w:rsid w:val="003C3C8F"/>
    <w:rsid w:val="003C3F7F"/>
    <w:rsid w:val="003C600C"/>
    <w:rsid w:val="003C7136"/>
    <w:rsid w:val="003C76B5"/>
    <w:rsid w:val="003C7C03"/>
    <w:rsid w:val="003D00C5"/>
    <w:rsid w:val="003D0619"/>
    <w:rsid w:val="003D4306"/>
    <w:rsid w:val="003D4336"/>
    <w:rsid w:val="003D4761"/>
    <w:rsid w:val="003D59D3"/>
    <w:rsid w:val="003D6805"/>
    <w:rsid w:val="003D68AC"/>
    <w:rsid w:val="003D68DC"/>
    <w:rsid w:val="003D7495"/>
    <w:rsid w:val="003E10E0"/>
    <w:rsid w:val="003E152F"/>
    <w:rsid w:val="003E5D9C"/>
    <w:rsid w:val="003E5EE5"/>
    <w:rsid w:val="003E6B97"/>
    <w:rsid w:val="003E6D94"/>
    <w:rsid w:val="003E70DB"/>
    <w:rsid w:val="003E74E0"/>
    <w:rsid w:val="003E7B26"/>
    <w:rsid w:val="003F008F"/>
    <w:rsid w:val="003F0974"/>
    <w:rsid w:val="003F136A"/>
    <w:rsid w:val="003F1418"/>
    <w:rsid w:val="003F1BF8"/>
    <w:rsid w:val="003F28EA"/>
    <w:rsid w:val="003F3001"/>
    <w:rsid w:val="003F6E99"/>
    <w:rsid w:val="003F731E"/>
    <w:rsid w:val="004001E4"/>
    <w:rsid w:val="0040079D"/>
    <w:rsid w:val="00400903"/>
    <w:rsid w:val="0040164F"/>
    <w:rsid w:val="004016AE"/>
    <w:rsid w:val="00403E78"/>
    <w:rsid w:val="00404AF1"/>
    <w:rsid w:val="00404EBE"/>
    <w:rsid w:val="004063D3"/>
    <w:rsid w:val="00406462"/>
    <w:rsid w:val="0040702D"/>
    <w:rsid w:val="0040770D"/>
    <w:rsid w:val="004079E5"/>
    <w:rsid w:val="00410FF6"/>
    <w:rsid w:val="00411474"/>
    <w:rsid w:val="00411F23"/>
    <w:rsid w:val="004121A7"/>
    <w:rsid w:val="00413804"/>
    <w:rsid w:val="004158B3"/>
    <w:rsid w:val="00415B60"/>
    <w:rsid w:val="00416556"/>
    <w:rsid w:val="00416577"/>
    <w:rsid w:val="00416840"/>
    <w:rsid w:val="004174A1"/>
    <w:rsid w:val="004204E8"/>
    <w:rsid w:val="00420A1D"/>
    <w:rsid w:val="00420E2B"/>
    <w:rsid w:val="004218E5"/>
    <w:rsid w:val="004219A4"/>
    <w:rsid w:val="00422AA9"/>
    <w:rsid w:val="00422CBE"/>
    <w:rsid w:val="00422D4E"/>
    <w:rsid w:val="0042432B"/>
    <w:rsid w:val="004268FA"/>
    <w:rsid w:val="004273B4"/>
    <w:rsid w:val="00427AA5"/>
    <w:rsid w:val="00430910"/>
    <w:rsid w:val="00432662"/>
    <w:rsid w:val="00435BFC"/>
    <w:rsid w:val="00436A59"/>
    <w:rsid w:val="00441940"/>
    <w:rsid w:val="0044215D"/>
    <w:rsid w:val="004429BF"/>
    <w:rsid w:val="004438EE"/>
    <w:rsid w:val="00443AAA"/>
    <w:rsid w:val="004440FC"/>
    <w:rsid w:val="00444EF2"/>
    <w:rsid w:val="00445BB1"/>
    <w:rsid w:val="0044699B"/>
    <w:rsid w:val="00447124"/>
    <w:rsid w:val="004506F3"/>
    <w:rsid w:val="00450DE6"/>
    <w:rsid w:val="00452DB8"/>
    <w:rsid w:val="004574A7"/>
    <w:rsid w:val="004613F6"/>
    <w:rsid w:val="00461613"/>
    <w:rsid w:val="004619BB"/>
    <w:rsid w:val="00461EA6"/>
    <w:rsid w:val="004634D0"/>
    <w:rsid w:val="004651DD"/>
    <w:rsid w:val="00465FB5"/>
    <w:rsid w:val="00467355"/>
    <w:rsid w:val="00467E4D"/>
    <w:rsid w:val="0047052E"/>
    <w:rsid w:val="00471BBB"/>
    <w:rsid w:val="004727C6"/>
    <w:rsid w:val="004730AB"/>
    <w:rsid w:val="004743CD"/>
    <w:rsid w:val="00480055"/>
    <w:rsid w:val="00480246"/>
    <w:rsid w:val="00480EE4"/>
    <w:rsid w:val="0048185E"/>
    <w:rsid w:val="004820A7"/>
    <w:rsid w:val="004841C4"/>
    <w:rsid w:val="0048618E"/>
    <w:rsid w:val="00486DDA"/>
    <w:rsid w:val="004905D1"/>
    <w:rsid w:val="00490BC3"/>
    <w:rsid w:val="00492440"/>
    <w:rsid w:val="004936EB"/>
    <w:rsid w:val="004951D6"/>
    <w:rsid w:val="00495655"/>
    <w:rsid w:val="004A027B"/>
    <w:rsid w:val="004A3173"/>
    <w:rsid w:val="004A6B21"/>
    <w:rsid w:val="004B1449"/>
    <w:rsid w:val="004B207D"/>
    <w:rsid w:val="004B2297"/>
    <w:rsid w:val="004B2874"/>
    <w:rsid w:val="004B2AAA"/>
    <w:rsid w:val="004B49B2"/>
    <w:rsid w:val="004B5756"/>
    <w:rsid w:val="004B7073"/>
    <w:rsid w:val="004B712D"/>
    <w:rsid w:val="004B733C"/>
    <w:rsid w:val="004C0BA5"/>
    <w:rsid w:val="004C3E03"/>
    <w:rsid w:val="004C3E6C"/>
    <w:rsid w:val="004C7399"/>
    <w:rsid w:val="004D0186"/>
    <w:rsid w:val="004D09EA"/>
    <w:rsid w:val="004D34A5"/>
    <w:rsid w:val="004D3C5D"/>
    <w:rsid w:val="004D4984"/>
    <w:rsid w:val="004D6079"/>
    <w:rsid w:val="004D61E7"/>
    <w:rsid w:val="004D710E"/>
    <w:rsid w:val="004D7DFC"/>
    <w:rsid w:val="004D7FFC"/>
    <w:rsid w:val="004E24F4"/>
    <w:rsid w:val="004E42DB"/>
    <w:rsid w:val="004E631B"/>
    <w:rsid w:val="004E6AC3"/>
    <w:rsid w:val="004F0CD6"/>
    <w:rsid w:val="004F14E4"/>
    <w:rsid w:val="004F20EB"/>
    <w:rsid w:val="004F22F5"/>
    <w:rsid w:val="004F3814"/>
    <w:rsid w:val="004F4426"/>
    <w:rsid w:val="004F60A0"/>
    <w:rsid w:val="005013D5"/>
    <w:rsid w:val="00501F45"/>
    <w:rsid w:val="005020FA"/>
    <w:rsid w:val="005021DD"/>
    <w:rsid w:val="0050234B"/>
    <w:rsid w:val="005027DA"/>
    <w:rsid w:val="0050313A"/>
    <w:rsid w:val="0050317E"/>
    <w:rsid w:val="00504824"/>
    <w:rsid w:val="00505C93"/>
    <w:rsid w:val="0050624E"/>
    <w:rsid w:val="00510622"/>
    <w:rsid w:val="00515CBD"/>
    <w:rsid w:val="00515E70"/>
    <w:rsid w:val="005162E4"/>
    <w:rsid w:val="00520BA2"/>
    <w:rsid w:val="00522466"/>
    <w:rsid w:val="00525260"/>
    <w:rsid w:val="005255AE"/>
    <w:rsid w:val="00525A8D"/>
    <w:rsid w:val="00525E50"/>
    <w:rsid w:val="00531C08"/>
    <w:rsid w:val="00531C49"/>
    <w:rsid w:val="005324C1"/>
    <w:rsid w:val="005325E1"/>
    <w:rsid w:val="00532BD6"/>
    <w:rsid w:val="00535A56"/>
    <w:rsid w:val="0053621A"/>
    <w:rsid w:val="00536CB1"/>
    <w:rsid w:val="00537ADC"/>
    <w:rsid w:val="005409F2"/>
    <w:rsid w:val="00540ABB"/>
    <w:rsid w:val="00542518"/>
    <w:rsid w:val="005425A9"/>
    <w:rsid w:val="0054273A"/>
    <w:rsid w:val="00542F2F"/>
    <w:rsid w:val="005436E4"/>
    <w:rsid w:val="00543E57"/>
    <w:rsid w:val="00543F54"/>
    <w:rsid w:val="00544863"/>
    <w:rsid w:val="005466EA"/>
    <w:rsid w:val="00546969"/>
    <w:rsid w:val="00547055"/>
    <w:rsid w:val="005472DC"/>
    <w:rsid w:val="005473CA"/>
    <w:rsid w:val="00547900"/>
    <w:rsid w:val="00550036"/>
    <w:rsid w:val="00550BDD"/>
    <w:rsid w:val="00551B73"/>
    <w:rsid w:val="00553BA1"/>
    <w:rsid w:val="00554E65"/>
    <w:rsid w:val="0055727C"/>
    <w:rsid w:val="00557517"/>
    <w:rsid w:val="00560107"/>
    <w:rsid w:val="00561EDA"/>
    <w:rsid w:val="005622AD"/>
    <w:rsid w:val="0056260F"/>
    <w:rsid w:val="00562F44"/>
    <w:rsid w:val="00563445"/>
    <w:rsid w:val="00563AAC"/>
    <w:rsid w:val="00563AEE"/>
    <w:rsid w:val="00564312"/>
    <w:rsid w:val="00564438"/>
    <w:rsid w:val="005647D6"/>
    <w:rsid w:val="00566C9F"/>
    <w:rsid w:val="0057036A"/>
    <w:rsid w:val="00571766"/>
    <w:rsid w:val="005720A9"/>
    <w:rsid w:val="00573214"/>
    <w:rsid w:val="00574848"/>
    <w:rsid w:val="005808F4"/>
    <w:rsid w:val="00580C63"/>
    <w:rsid w:val="005824D7"/>
    <w:rsid w:val="00583026"/>
    <w:rsid w:val="00583151"/>
    <w:rsid w:val="005843CA"/>
    <w:rsid w:val="00584773"/>
    <w:rsid w:val="00584807"/>
    <w:rsid w:val="005850E3"/>
    <w:rsid w:val="00585B2E"/>
    <w:rsid w:val="00585B72"/>
    <w:rsid w:val="00585B81"/>
    <w:rsid w:val="0059290A"/>
    <w:rsid w:val="00592E30"/>
    <w:rsid w:val="00592E33"/>
    <w:rsid w:val="00594AED"/>
    <w:rsid w:val="00597AD4"/>
    <w:rsid w:val="005A276D"/>
    <w:rsid w:val="005A2BC6"/>
    <w:rsid w:val="005A399F"/>
    <w:rsid w:val="005A48EF"/>
    <w:rsid w:val="005A5546"/>
    <w:rsid w:val="005A55F8"/>
    <w:rsid w:val="005A57A7"/>
    <w:rsid w:val="005A58D5"/>
    <w:rsid w:val="005A590E"/>
    <w:rsid w:val="005A6FAB"/>
    <w:rsid w:val="005A7E01"/>
    <w:rsid w:val="005A7ECB"/>
    <w:rsid w:val="005B0A5A"/>
    <w:rsid w:val="005B23AB"/>
    <w:rsid w:val="005B333E"/>
    <w:rsid w:val="005B39F6"/>
    <w:rsid w:val="005B3BED"/>
    <w:rsid w:val="005B424E"/>
    <w:rsid w:val="005B5DB0"/>
    <w:rsid w:val="005C03B8"/>
    <w:rsid w:val="005C2932"/>
    <w:rsid w:val="005C2F63"/>
    <w:rsid w:val="005C2FE3"/>
    <w:rsid w:val="005C3108"/>
    <w:rsid w:val="005C346B"/>
    <w:rsid w:val="005C3B8C"/>
    <w:rsid w:val="005C46F6"/>
    <w:rsid w:val="005C5187"/>
    <w:rsid w:val="005C51D3"/>
    <w:rsid w:val="005C5E97"/>
    <w:rsid w:val="005C6214"/>
    <w:rsid w:val="005C69F9"/>
    <w:rsid w:val="005C6B8F"/>
    <w:rsid w:val="005C6E36"/>
    <w:rsid w:val="005C7189"/>
    <w:rsid w:val="005C7384"/>
    <w:rsid w:val="005C743B"/>
    <w:rsid w:val="005C7FC4"/>
    <w:rsid w:val="005D1B3E"/>
    <w:rsid w:val="005D34BC"/>
    <w:rsid w:val="005D5F5D"/>
    <w:rsid w:val="005D65D7"/>
    <w:rsid w:val="005D7ED8"/>
    <w:rsid w:val="005E11C6"/>
    <w:rsid w:val="005E12C7"/>
    <w:rsid w:val="005E239C"/>
    <w:rsid w:val="005E270D"/>
    <w:rsid w:val="005E3031"/>
    <w:rsid w:val="005E3DF6"/>
    <w:rsid w:val="005E3E41"/>
    <w:rsid w:val="005E52B5"/>
    <w:rsid w:val="005E57F1"/>
    <w:rsid w:val="005F078E"/>
    <w:rsid w:val="005F0BD4"/>
    <w:rsid w:val="005F0E9F"/>
    <w:rsid w:val="005F19AB"/>
    <w:rsid w:val="005F2699"/>
    <w:rsid w:val="005F33CF"/>
    <w:rsid w:val="005F3A2F"/>
    <w:rsid w:val="005F3F31"/>
    <w:rsid w:val="005F4325"/>
    <w:rsid w:val="005F433F"/>
    <w:rsid w:val="005F46E5"/>
    <w:rsid w:val="005F61F6"/>
    <w:rsid w:val="005F7440"/>
    <w:rsid w:val="005F77E7"/>
    <w:rsid w:val="006012B3"/>
    <w:rsid w:val="00601CFD"/>
    <w:rsid w:val="006033E7"/>
    <w:rsid w:val="0060396D"/>
    <w:rsid w:val="006043EF"/>
    <w:rsid w:val="006065BB"/>
    <w:rsid w:val="0060776D"/>
    <w:rsid w:val="006121B8"/>
    <w:rsid w:val="006123EB"/>
    <w:rsid w:val="00612C05"/>
    <w:rsid w:val="0061395C"/>
    <w:rsid w:val="00615DFD"/>
    <w:rsid w:val="00615F23"/>
    <w:rsid w:val="00617106"/>
    <w:rsid w:val="00617835"/>
    <w:rsid w:val="00620609"/>
    <w:rsid w:val="006233D8"/>
    <w:rsid w:val="006255C7"/>
    <w:rsid w:val="00625A7B"/>
    <w:rsid w:val="00626152"/>
    <w:rsid w:val="00626173"/>
    <w:rsid w:val="006262D7"/>
    <w:rsid w:val="00627694"/>
    <w:rsid w:val="00630321"/>
    <w:rsid w:val="006319CB"/>
    <w:rsid w:val="00633F3B"/>
    <w:rsid w:val="00634477"/>
    <w:rsid w:val="00636A30"/>
    <w:rsid w:val="00637503"/>
    <w:rsid w:val="006375B0"/>
    <w:rsid w:val="00642192"/>
    <w:rsid w:val="00643538"/>
    <w:rsid w:val="006440FE"/>
    <w:rsid w:val="006454BF"/>
    <w:rsid w:val="006455FF"/>
    <w:rsid w:val="00651DD5"/>
    <w:rsid w:val="00652BC7"/>
    <w:rsid w:val="006530B2"/>
    <w:rsid w:val="0065311E"/>
    <w:rsid w:val="00653E6A"/>
    <w:rsid w:val="00655033"/>
    <w:rsid w:val="00656CCD"/>
    <w:rsid w:val="00657EB2"/>
    <w:rsid w:val="00661587"/>
    <w:rsid w:val="00661B02"/>
    <w:rsid w:val="0066226C"/>
    <w:rsid w:val="006627BB"/>
    <w:rsid w:val="00663A76"/>
    <w:rsid w:val="0066422E"/>
    <w:rsid w:val="0066462F"/>
    <w:rsid w:val="0066527B"/>
    <w:rsid w:val="00665BEB"/>
    <w:rsid w:val="00666E58"/>
    <w:rsid w:val="00666E76"/>
    <w:rsid w:val="0066746B"/>
    <w:rsid w:val="00670307"/>
    <w:rsid w:val="006707D9"/>
    <w:rsid w:val="00670A01"/>
    <w:rsid w:val="00671E00"/>
    <w:rsid w:val="006724DD"/>
    <w:rsid w:val="006738C6"/>
    <w:rsid w:val="006740A6"/>
    <w:rsid w:val="0067472B"/>
    <w:rsid w:val="00675D63"/>
    <w:rsid w:val="00676290"/>
    <w:rsid w:val="00676945"/>
    <w:rsid w:val="00676BB0"/>
    <w:rsid w:val="00677BB5"/>
    <w:rsid w:val="00680A0F"/>
    <w:rsid w:val="00680C54"/>
    <w:rsid w:val="00681971"/>
    <w:rsid w:val="00682C9C"/>
    <w:rsid w:val="00684390"/>
    <w:rsid w:val="00685F34"/>
    <w:rsid w:val="00686F51"/>
    <w:rsid w:val="006872A3"/>
    <w:rsid w:val="00687FC7"/>
    <w:rsid w:val="00693CC6"/>
    <w:rsid w:val="00695086"/>
    <w:rsid w:val="006964A2"/>
    <w:rsid w:val="00696E75"/>
    <w:rsid w:val="006A0586"/>
    <w:rsid w:val="006A1D4A"/>
    <w:rsid w:val="006A2237"/>
    <w:rsid w:val="006A289C"/>
    <w:rsid w:val="006A3BF5"/>
    <w:rsid w:val="006A4A9F"/>
    <w:rsid w:val="006A5559"/>
    <w:rsid w:val="006A60FF"/>
    <w:rsid w:val="006B11C2"/>
    <w:rsid w:val="006B1610"/>
    <w:rsid w:val="006B28CA"/>
    <w:rsid w:val="006B327A"/>
    <w:rsid w:val="006B3F85"/>
    <w:rsid w:val="006B5FFA"/>
    <w:rsid w:val="006B77BB"/>
    <w:rsid w:val="006C1217"/>
    <w:rsid w:val="006C1D58"/>
    <w:rsid w:val="006C2269"/>
    <w:rsid w:val="006C3ABE"/>
    <w:rsid w:val="006C6185"/>
    <w:rsid w:val="006C64CF"/>
    <w:rsid w:val="006C76B2"/>
    <w:rsid w:val="006D01BC"/>
    <w:rsid w:val="006D0AB4"/>
    <w:rsid w:val="006D1C4B"/>
    <w:rsid w:val="006D46A5"/>
    <w:rsid w:val="006D5D98"/>
    <w:rsid w:val="006D5F11"/>
    <w:rsid w:val="006D5F14"/>
    <w:rsid w:val="006E0BD2"/>
    <w:rsid w:val="006E1A6E"/>
    <w:rsid w:val="006E2C1C"/>
    <w:rsid w:val="006E33EA"/>
    <w:rsid w:val="006E3AE4"/>
    <w:rsid w:val="006E49F2"/>
    <w:rsid w:val="006E5CDE"/>
    <w:rsid w:val="006E6FFE"/>
    <w:rsid w:val="006E77C5"/>
    <w:rsid w:val="006F3DDB"/>
    <w:rsid w:val="006F40F3"/>
    <w:rsid w:val="006F41DC"/>
    <w:rsid w:val="006F5F3A"/>
    <w:rsid w:val="006F7290"/>
    <w:rsid w:val="0070177B"/>
    <w:rsid w:val="00704C4F"/>
    <w:rsid w:val="007070A4"/>
    <w:rsid w:val="00707587"/>
    <w:rsid w:val="00707C7D"/>
    <w:rsid w:val="00710A97"/>
    <w:rsid w:val="0071121C"/>
    <w:rsid w:val="007134C2"/>
    <w:rsid w:val="007136EE"/>
    <w:rsid w:val="00713887"/>
    <w:rsid w:val="00713B63"/>
    <w:rsid w:val="00713E97"/>
    <w:rsid w:val="00715CAC"/>
    <w:rsid w:val="00717BE4"/>
    <w:rsid w:val="00723640"/>
    <w:rsid w:val="00724159"/>
    <w:rsid w:val="0072464A"/>
    <w:rsid w:val="00727047"/>
    <w:rsid w:val="0072799A"/>
    <w:rsid w:val="00731165"/>
    <w:rsid w:val="007313A0"/>
    <w:rsid w:val="007314A4"/>
    <w:rsid w:val="00731707"/>
    <w:rsid w:val="007332A3"/>
    <w:rsid w:val="00733D64"/>
    <w:rsid w:val="007351EA"/>
    <w:rsid w:val="00735312"/>
    <w:rsid w:val="00735BB2"/>
    <w:rsid w:val="00735F79"/>
    <w:rsid w:val="00735FA7"/>
    <w:rsid w:val="007366A1"/>
    <w:rsid w:val="00736A26"/>
    <w:rsid w:val="00736A79"/>
    <w:rsid w:val="00736DC6"/>
    <w:rsid w:val="00737434"/>
    <w:rsid w:val="007378CB"/>
    <w:rsid w:val="007379A3"/>
    <w:rsid w:val="00740202"/>
    <w:rsid w:val="00741553"/>
    <w:rsid w:val="00742D93"/>
    <w:rsid w:val="00744CB2"/>
    <w:rsid w:val="00744F1C"/>
    <w:rsid w:val="00744F1D"/>
    <w:rsid w:val="00746C6C"/>
    <w:rsid w:val="00753561"/>
    <w:rsid w:val="007535B6"/>
    <w:rsid w:val="007546A3"/>
    <w:rsid w:val="0075557E"/>
    <w:rsid w:val="00755AB7"/>
    <w:rsid w:val="00755E8F"/>
    <w:rsid w:val="007564C7"/>
    <w:rsid w:val="0075697C"/>
    <w:rsid w:val="007574F0"/>
    <w:rsid w:val="0076130A"/>
    <w:rsid w:val="00761365"/>
    <w:rsid w:val="007618D7"/>
    <w:rsid w:val="00761C41"/>
    <w:rsid w:val="00761D7E"/>
    <w:rsid w:val="00762DC0"/>
    <w:rsid w:val="00762FD9"/>
    <w:rsid w:val="00763771"/>
    <w:rsid w:val="00763C1A"/>
    <w:rsid w:val="0076709D"/>
    <w:rsid w:val="0077017A"/>
    <w:rsid w:val="00770645"/>
    <w:rsid w:val="00770F63"/>
    <w:rsid w:val="00773BCE"/>
    <w:rsid w:val="00774141"/>
    <w:rsid w:val="007753B0"/>
    <w:rsid w:val="00775CE5"/>
    <w:rsid w:val="00776652"/>
    <w:rsid w:val="007804CB"/>
    <w:rsid w:val="007808DC"/>
    <w:rsid w:val="00781716"/>
    <w:rsid w:val="007818F1"/>
    <w:rsid w:val="007820D7"/>
    <w:rsid w:val="00782581"/>
    <w:rsid w:val="00782B09"/>
    <w:rsid w:val="00782FED"/>
    <w:rsid w:val="00784DC9"/>
    <w:rsid w:val="00785450"/>
    <w:rsid w:val="0078614E"/>
    <w:rsid w:val="0078678E"/>
    <w:rsid w:val="00786AB0"/>
    <w:rsid w:val="00787113"/>
    <w:rsid w:val="00790840"/>
    <w:rsid w:val="00791E45"/>
    <w:rsid w:val="00792C83"/>
    <w:rsid w:val="007932A2"/>
    <w:rsid w:val="00794784"/>
    <w:rsid w:val="00794810"/>
    <w:rsid w:val="00794D6D"/>
    <w:rsid w:val="0079565B"/>
    <w:rsid w:val="00795DDB"/>
    <w:rsid w:val="007967EE"/>
    <w:rsid w:val="00796D7E"/>
    <w:rsid w:val="00797246"/>
    <w:rsid w:val="00797473"/>
    <w:rsid w:val="00797BB2"/>
    <w:rsid w:val="007A0AE8"/>
    <w:rsid w:val="007A1460"/>
    <w:rsid w:val="007A3827"/>
    <w:rsid w:val="007A4D56"/>
    <w:rsid w:val="007A4E2D"/>
    <w:rsid w:val="007A61DC"/>
    <w:rsid w:val="007A711D"/>
    <w:rsid w:val="007B11CC"/>
    <w:rsid w:val="007B1AA3"/>
    <w:rsid w:val="007B1C6E"/>
    <w:rsid w:val="007B3DDB"/>
    <w:rsid w:val="007B5B74"/>
    <w:rsid w:val="007B5C75"/>
    <w:rsid w:val="007B6683"/>
    <w:rsid w:val="007B6FF6"/>
    <w:rsid w:val="007B7168"/>
    <w:rsid w:val="007B76D5"/>
    <w:rsid w:val="007C0D2D"/>
    <w:rsid w:val="007C1CCF"/>
    <w:rsid w:val="007C482C"/>
    <w:rsid w:val="007C5429"/>
    <w:rsid w:val="007C6E73"/>
    <w:rsid w:val="007C7536"/>
    <w:rsid w:val="007C79C9"/>
    <w:rsid w:val="007D1A1E"/>
    <w:rsid w:val="007D42FA"/>
    <w:rsid w:val="007D4656"/>
    <w:rsid w:val="007D50FB"/>
    <w:rsid w:val="007D6FE2"/>
    <w:rsid w:val="007D7134"/>
    <w:rsid w:val="007E064B"/>
    <w:rsid w:val="007E1560"/>
    <w:rsid w:val="007E1B63"/>
    <w:rsid w:val="007E2179"/>
    <w:rsid w:val="007E26F4"/>
    <w:rsid w:val="007E27D7"/>
    <w:rsid w:val="007E2E2B"/>
    <w:rsid w:val="007E3628"/>
    <w:rsid w:val="007E3632"/>
    <w:rsid w:val="007E36F4"/>
    <w:rsid w:val="007E4040"/>
    <w:rsid w:val="007E5974"/>
    <w:rsid w:val="007F00A6"/>
    <w:rsid w:val="007F01C1"/>
    <w:rsid w:val="007F040B"/>
    <w:rsid w:val="007F0D24"/>
    <w:rsid w:val="007F131F"/>
    <w:rsid w:val="007F2AE0"/>
    <w:rsid w:val="007F3CE8"/>
    <w:rsid w:val="007F49F5"/>
    <w:rsid w:val="007F5FE0"/>
    <w:rsid w:val="007F642B"/>
    <w:rsid w:val="007F6695"/>
    <w:rsid w:val="007F7B7B"/>
    <w:rsid w:val="00801D06"/>
    <w:rsid w:val="0080233F"/>
    <w:rsid w:val="008032C9"/>
    <w:rsid w:val="00803C17"/>
    <w:rsid w:val="00805028"/>
    <w:rsid w:val="00805610"/>
    <w:rsid w:val="00805C30"/>
    <w:rsid w:val="0080619E"/>
    <w:rsid w:val="008076BE"/>
    <w:rsid w:val="00807E52"/>
    <w:rsid w:val="00810076"/>
    <w:rsid w:val="0081052D"/>
    <w:rsid w:val="008133DC"/>
    <w:rsid w:val="00813580"/>
    <w:rsid w:val="00813D15"/>
    <w:rsid w:val="00814D84"/>
    <w:rsid w:val="00814E14"/>
    <w:rsid w:val="008163F1"/>
    <w:rsid w:val="00820358"/>
    <w:rsid w:val="008216FB"/>
    <w:rsid w:val="00821BE8"/>
    <w:rsid w:val="008226B4"/>
    <w:rsid w:val="008235C5"/>
    <w:rsid w:val="00824706"/>
    <w:rsid w:val="00824907"/>
    <w:rsid w:val="00825DFB"/>
    <w:rsid w:val="00826932"/>
    <w:rsid w:val="00827344"/>
    <w:rsid w:val="008278E6"/>
    <w:rsid w:val="00827DAD"/>
    <w:rsid w:val="00831C44"/>
    <w:rsid w:val="0083291A"/>
    <w:rsid w:val="00832F20"/>
    <w:rsid w:val="008337BF"/>
    <w:rsid w:val="00834CFD"/>
    <w:rsid w:val="0083558A"/>
    <w:rsid w:val="008357F4"/>
    <w:rsid w:val="00835AE5"/>
    <w:rsid w:val="00835BA0"/>
    <w:rsid w:val="008379E0"/>
    <w:rsid w:val="0084003E"/>
    <w:rsid w:val="008400B0"/>
    <w:rsid w:val="00840339"/>
    <w:rsid w:val="008407B6"/>
    <w:rsid w:val="0084117A"/>
    <w:rsid w:val="00841982"/>
    <w:rsid w:val="008429D9"/>
    <w:rsid w:val="00843411"/>
    <w:rsid w:val="00844027"/>
    <w:rsid w:val="008448B0"/>
    <w:rsid w:val="00845880"/>
    <w:rsid w:val="008460D9"/>
    <w:rsid w:val="0084676A"/>
    <w:rsid w:val="008468F0"/>
    <w:rsid w:val="008469CC"/>
    <w:rsid w:val="008478BF"/>
    <w:rsid w:val="00850BC5"/>
    <w:rsid w:val="00851445"/>
    <w:rsid w:val="00852FE1"/>
    <w:rsid w:val="00853102"/>
    <w:rsid w:val="00853DB3"/>
    <w:rsid w:val="00853F4D"/>
    <w:rsid w:val="008550D3"/>
    <w:rsid w:val="00857BB3"/>
    <w:rsid w:val="00860ED2"/>
    <w:rsid w:val="00861451"/>
    <w:rsid w:val="00861C83"/>
    <w:rsid w:val="008620A9"/>
    <w:rsid w:val="00862E31"/>
    <w:rsid w:val="00863F83"/>
    <w:rsid w:val="00866304"/>
    <w:rsid w:val="00866F33"/>
    <w:rsid w:val="0086724D"/>
    <w:rsid w:val="00870FB1"/>
    <w:rsid w:val="008719BE"/>
    <w:rsid w:val="00871D9A"/>
    <w:rsid w:val="00871DF6"/>
    <w:rsid w:val="0087338F"/>
    <w:rsid w:val="00875740"/>
    <w:rsid w:val="008760CE"/>
    <w:rsid w:val="008800AC"/>
    <w:rsid w:val="00880641"/>
    <w:rsid w:val="00880DF9"/>
    <w:rsid w:val="00882887"/>
    <w:rsid w:val="008839B1"/>
    <w:rsid w:val="008846B9"/>
    <w:rsid w:val="00884D03"/>
    <w:rsid w:val="00884F86"/>
    <w:rsid w:val="008867DF"/>
    <w:rsid w:val="008873F4"/>
    <w:rsid w:val="00891ABE"/>
    <w:rsid w:val="00891C0D"/>
    <w:rsid w:val="008924B3"/>
    <w:rsid w:val="008925F0"/>
    <w:rsid w:val="00896F89"/>
    <w:rsid w:val="008A15E6"/>
    <w:rsid w:val="008A1EC5"/>
    <w:rsid w:val="008A2ACD"/>
    <w:rsid w:val="008A334A"/>
    <w:rsid w:val="008A406C"/>
    <w:rsid w:val="008A49AD"/>
    <w:rsid w:val="008B1384"/>
    <w:rsid w:val="008B280E"/>
    <w:rsid w:val="008B2C8F"/>
    <w:rsid w:val="008B2FF6"/>
    <w:rsid w:val="008B5695"/>
    <w:rsid w:val="008B5B0A"/>
    <w:rsid w:val="008B62C7"/>
    <w:rsid w:val="008B63F7"/>
    <w:rsid w:val="008B6A14"/>
    <w:rsid w:val="008C0269"/>
    <w:rsid w:val="008C0288"/>
    <w:rsid w:val="008C103F"/>
    <w:rsid w:val="008C115E"/>
    <w:rsid w:val="008C1427"/>
    <w:rsid w:val="008C14FD"/>
    <w:rsid w:val="008C1570"/>
    <w:rsid w:val="008C39F5"/>
    <w:rsid w:val="008C41D6"/>
    <w:rsid w:val="008C4F12"/>
    <w:rsid w:val="008C698A"/>
    <w:rsid w:val="008D021D"/>
    <w:rsid w:val="008D0DC9"/>
    <w:rsid w:val="008D1191"/>
    <w:rsid w:val="008D2389"/>
    <w:rsid w:val="008D2C8F"/>
    <w:rsid w:val="008D37D6"/>
    <w:rsid w:val="008D38A3"/>
    <w:rsid w:val="008D4342"/>
    <w:rsid w:val="008D46B6"/>
    <w:rsid w:val="008D57EF"/>
    <w:rsid w:val="008D710E"/>
    <w:rsid w:val="008D7997"/>
    <w:rsid w:val="008E052F"/>
    <w:rsid w:val="008E1CBC"/>
    <w:rsid w:val="008E2EA4"/>
    <w:rsid w:val="008E3082"/>
    <w:rsid w:val="008E38B0"/>
    <w:rsid w:val="008E5073"/>
    <w:rsid w:val="008E50D2"/>
    <w:rsid w:val="008E5E35"/>
    <w:rsid w:val="008E61FA"/>
    <w:rsid w:val="008E6AD0"/>
    <w:rsid w:val="008E6EB8"/>
    <w:rsid w:val="008E739E"/>
    <w:rsid w:val="008E785C"/>
    <w:rsid w:val="008E7D04"/>
    <w:rsid w:val="008F0BC3"/>
    <w:rsid w:val="008F18D2"/>
    <w:rsid w:val="008F21B8"/>
    <w:rsid w:val="008F2916"/>
    <w:rsid w:val="008F3CEF"/>
    <w:rsid w:val="008F3E1F"/>
    <w:rsid w:val="008F4656"/>
    <w:rsid w:val="008F53A2"/>
    <w:rsid w:val="008F5943"/>
    <w:rsid w:val="008F59B4"/>
    <w:rsid w:val="008F6FE0"/>
    <w:rsid w:val="008F7D74"/>
    <w:rsid w:val="008F7E03"/>
    <w:rsid w:val="0090122B"/>
    <w:rsid w:val="009016F3"/>
    <w:rsid w:val="00902385"/>
    <w:rsid w:val="00902F6E"/>
    <w:rsid w:val="00903C81"/>
    <w:rsid w:val="00903E01"/>
    <w:rsid w:val="0090592A"/>
    <w:rsid w:val="00905A01"/>
    <w:rsid w:val="00906510"/>
    <w:rsid w:val="0090657E"/>
    <w:rsid w:val="00911BA9"/>
    <w:rsid w:val="009121E7"/>
    <w:rsid w:val="009121EB"/>
    <w:rsid w:val="009122CC"/>
    <w:rsid w:val="00913090"/>
    <w:rsid w:val="009138BA"/>
    <w:rsid w:val="00914FBB"/>
    <w:rsid w:val="009157BB"/>
    <w:rsid w:val="00915A24"/>
    <w:rsid w:val="00920A95"/>
    <w:rsid w:val="0092119B"/>
    <w:rsid w:val="00921A70"/>
    <w:rsid w:val="009227D6"/>
    <w:rsid w:val="009229E4"/>
    <w:rsid w:val="00922E27"/>
    <w:rsid w:val="00923493"/>
    <w:rsid w:val="009237C8"/>
    <w:rsid w:val="00923EA5"/>
    <w:rsid w:val="00924AC7"/>
    <w:rsid w:val="0092570E"/>
    <w:rsid w:val="00925EB1"/>
    <w:rsid w:val="009263C2"/>
    <w:rsid w:val="00927142"/>
    <w:rsid w:val="00927721"/>
    <w:rsid w:val="0093247B"/>
    <w:rsid w:val="00932FA2"/>
    <w:rsid w:val="009348A6"/>
    <w:rsid w:val="00935C55"/>
    <w:rsid w:val="009366C0"/>
    <w:rsid w:val="0094053C"/>
    <w:rsid w:val="0094364A"/>
    <w:rsid w:val="009465C1"/>
    <w:rsid w:val="00946BFF"/>
    <w:rsid w:val="0094708D"/>
    <w:rsid w:val="009478F9"/>
    <w:rsid w:val="00951059"/>
    <w:rsid w:val="00952635"/>
    <w:rsid w:val="00952F98"/>
    <w:rsid w:val="00954959"/>
    <w:rsid w:val="0095495C"/>
    <w:rsid w:val="00955976"/>
    <w:rsid w:val="00955B13"/>
    <w:rsid w:val="00956C68"/>
    <w:rsid w:val="00957B5E"/>
    <w:rsid w:val="00960835"/>
    <w:rsid w:val="009612F8"/>
    <w:rsid w:val="009617FD"/>
    <w:rsid w:val="00964A03"/>
    <w:rsid w:val="00965B8F"/>
    <w:rsid w:val="00965ED5"/>
    <w:rsid w:val="00970683"/>
    <w:rsid w:val="00970CCD"/>
    <w:rsid w:val="009714D3"/>
    <w:rsid w:val="009717EE"/>
    <w:rsid w:val="00971DCB"/>
    <w:rsid w:val="00972004"/>
    <w:rsid w:val="0097696E"/>
    <w:rsid w:val="00977F64"/>
    <w:rsid w:val="00980BAD"/>
    <w:rsid w:val="009813C0"/>
    <w:rsid w:val="00981CB8"/>
    <w:rsid w:val="00981EDA"/>
    <w:rsid w:val="00982E2C"/>
    <w:rsid w:val="00982EB4"/>
    <w:rsid w:val="00983EE3"/>
    <w:rsid w:val="0098404E"/>
    <w:rsid w:val="00984D4E"/>
    <w:rsid w:val="00985237"/>
    <w:rsid w:val="0098530D"/>
    <w:rsid w:val="009858D3"/>
    <w:rsid w:val="00986011"/>
    <w:rsid w:val="00986730"/>
    <w:rsid w:val="00986AE1"/>
    <w:rsid w:val="00987EA1"/>
    <w:rsid w:val="00991AAF"/>
    <w:rsid w:val="009920FA"/>
    <w:rsid w:val="00992456"/>
    <w:rsid w:val="009933C8"/>
    <w:rsid w:val="00993FFE"/>
    <w:rsid w:val="009942BA"/>
    <w:rsid w:val="0099525B"/>
    <w:rsid w:val="00996722"/>
    <w:rsid w:val="009A0030"/>
    <w:rsid w:val="009A0202"/>
    <w:rsid w:val="009A280C"/>
    <w:rsid w:val="009A2B78"/>
    <w:rsid w:val="009A33D1"/>
    <w:rsid w:val="009A4065"/>
    <w:rsid w:val="009A5093"/>
    <w:rsid w:val="009A5842"/>
    <w:rsid w:val="009B003F"/>
    <w:rsid w:val="009B2124"/>
    <w:rsid w:val="009B46B1"/>
    <w:rsid w:val="009B4D1B"/>
    <w:rsid w:val="009B57BA"/>
    <w:rsid w:val="009B5C36"/>
    <w:rsid w:val="009B7F9D"/>
    <w:rsid w:val="009C0D8A"/>
    <w:rsid w:val="009C11B9"/>
    <w:rsid w:val="009C1436"/>
    <w:rsid w:val="009C1FC4"/>
    <w:rsid w:val="009C2198"/>
    <w:rsid w:val="009C2513"/>
    <w:rsid w:val="009C48D6"/>
    <w:rsid w:val="009C5861"/>
    <w:rsid w:val="009D150C"/>
    <w:rsid w:val="009D24D9"/>
    <w:rsid w:val="009D2594"/>
    <w:rsid w:val="009D29B7"/>
    <w:rsid w:val="009D391F"/>
    <w:rsid w:val="009D3C3C"/>
    <w:rsid w:val="009D49EE"/>
    <w:rsid w:val="009D4A46"/>
    <w:rsid w:val="009D4BFD"/>
    <w:rsid w:val="009D4DF0"/>
    <w:rsid w:val="009D4EF6"/>
    <w:rsid w:val="009D51D6"/>
    <w:rsid w:val="009D5CFD"/>
    <w:rsid w:val="009D604F"/>
    <w:rsid w:val="009D7641"/>
    <w:rsid w:val="009D7D8A"/>
    <w:rsid w:val="009E0065"/>
    <w:rsid w:val="009E08D6"/>
    <w:rsid w:val="009E11C8"/>
    <w:rsid w:val="009E18F9"/>
    <w:rsid w:val="009E296E"/>
    <w:rsid w:val="009E4155"/>
    <w:rsid w:val="009E5831"/>
    <w:rsid w:val="009E60AB"/>
    <w:rsid w:val="009E6E32"/>
    <w:rsid w:val="009E751B"/>
    <w:rsid w:val="009E7A65"/>
    <w:rsid w:val="009F1FE4"/>
    <w:rsid w:val="009F23A2"/>
    <w:rsid w:val="009F4109"/>
    <w:rsid w:val="009F4EA9"/>
    <w:rsid w:val="009F5103"/>
    <w:rsid w:val="009F6866"/>
    <w:rsid w:val="009F6A8A"/>
    <w:rsid w:val="009F7B25"/>
    <w:rsid w:val="00A0076B"/>
    <w:rsid w:val="00A014CF"/>
    <w:rsid w:val="00A01C26"/>
    <w:rsid w:val="00A02938"/>
    <w:rsid w:val="00A02D8D"/>
    <w:rsid w:val="00A0478A"/>
    <w:rsid w:val="00A04C5B"/>
    <w:rsid w:val="00A04E39"/>
    <w:rsid w:val="00A06A6F"/>
    <w:rsid w:val="00A07363"/>
    <w:rsid w:val="00A07431"/>
    <w:rsid w:val="00A075D2"/>
    <w:rsid w:val="00A07E98"/>
    <w:rsid w:val="00A1111E"/>
    <w:rsid w:val="00A11779"/>
    <w:rsid w:val="00A134D6"/>
    <w:rsid w:val="00A14254"/>
    <w:rsid w:val="00A14581"/>
    <w:rsid w:val="00A16551"/>
    <w:rsid w:val="00A16D54"/>
    <w:rsid w:val="00A172B1"/>
    <w:rsid w:val="00A17D2B"/>
    <w:rsid w:val="00A2078C"/>
    <w:rsid w:val="00A20BA4"/>
    <w:rsid w:val="00A20E5A"/>
    <w:rsid w:val="00A21133"/>
    <w:rsid w:val="00A21478"/>
    <w:rsid w:val="00A232FE"/>
    <w:rsid w:val="00A241AC"/>
    <w:rsid w:val="00A25695"/>
    <w:rsid w:val="00A25D28"/>
    <w:rsid w:val="00A271E2"/>
    <w:rsid w:val="00A31C74"/>
    <w:rsid w:val="00A32E38"/>
    <w:rsid w:val="00A3565B"/>
    <w:rsid w:val="00A36E7D"/>
    <w:rsid w:val="00A37474"/>
    <w:rsid w:val="00A378DD"/>
    <w:rsid w:val="00A37F9B"/>
    <w:rsid w:val="00A4033D"/>
    <w:rsid w:val="00A40584"/>
    <w:rsid w:val="00A40CD8"/>
    <w:rsid w:val="00A40DDD"/>
    <w:rsid w:val="00A40F10"/>
    <w:rsid w:val="00A41029"/>
    <w:rsid w:val="00A42A2F"/>
    <w:rsid w:val="00A435A6"/>
    <w:rsid w:val="00A43E1E"/>
    <w:rsid w:val="00A446BB"/>
    <w:rsid w:val="00A45494"/>
    <w:rsid w:val="00A458CD"/>
    <w:rsid w:val="00A479AA"/>
    <w:rsid w:val="00A47A18"/>
    <w:rsid w:val="00A47C6D"/>
    <w:rsid w:val="00A50A6B"/>
    <w:rsid w:val="00A5168E"/>
    <w:rsid w:val="00A51A37"/>
    <w:rsid w:val="00A51C01"/>
    <w:rsid w:val="00A53786"/>
    <w:rsid w:val="00A55FF5"/>
    <w:rsid w:val="00A56E23"/>
    <w:rsid w:val="00A572A7"/>
    <w:rsid w:val="00A6041C"/>
    <w:rsid w:val="00A60D2F"/>
    <w:rsid w:val="00A617ED"/>
    <w:rsid w:val="00A62321"/>
    <w:rsid w:val="00A628BC"/>
    <w:rsid w:val="00A62E15"/>
    <w:rsid w:val="00A634AB"/>
    <w:rsid w:val="00A635B9"/>
    <w:rsid w:val="00A642D0"/>
    <w:rsid w:val="00A64CC6"/>
    <w:rsid w:val="00A6574C"/>
    <w:rsid w:val="00A65E34"/>
    <w:rsid w:val="00A6730C"/>
    <w:rsid w:val="00A70CC8"/>
    <w:rsid w:val="00A71AAD"/>
    <w:rsid w:val="00A729E1"/>
    <w:rsid w:val="00A744A7"/>
    <w:rsid w:val="00A74B86"/>
    <w:rsid w:val="00A75C29"/>
    <w:rsid w:val="00A75CF4"/>
    <w:rsid w:val="00A760B0"/>
    <w:rsid w:val="00A77671"/>
    <w:rsid w:val="00A80B72"/>
    <w:rsid w:val="00A816E1"/>
    <w:rsid w:val="00A833AC"/>
    <w:rsid w:val="00A83469"/>
    <w:rsid w:val="00A85469"/>
    <w:rsid w:val="00A86546"/>
    <w:rsid w:val="00A900A2"/>
    <w:rsid w:val="00A9040D"/>
    <w:rsid w:val="00A93518"/>
    <w:rsid w:val="00A95A36"/>
    <w:rsid w:val="00A95AAB"/>
    <w:rsid w:val="00A965BF"/>
    <w:rsid w:val="00A970FD"/>
    <w:rsid w:val="00A97922"/>
    <w:rsid w:val="00AA0980"/>
    <w:rsid w:val="00AA1D9F"/>
    <w:rsid w:val="00AA25A7"/>
    <w:rsid w:val="00AA26CA"/>
    <w:rsid w:val="00AA2856"/>
    <w:rsid w:val="00AA434E"/>
    <w:rsid w:val="00AA4A5F"/>
    <w:rsid w:val="00AA6B3F"/>
    <w:rsid w:val="00AA6D0C"/>
    <w:rsid w:val="00AB1CEC"/>
    <w:rsid w:val="00AB2D9E"/>
    <w:rsid w:val="00AB4314"/>
    <w:rsid w:val="00AB458A"/>
    <w:rsid w:val="00AB550E"/>
    <w:rsid w:val="00AB5C2B"/>
    <w:rsid w:val="00AB5DA8"/>
    <w:rsid w:val="00AB77E4"/>
    <w:rsid w:val="00AC04F1"/>
    <w:rsid w:val="00AC05E4"/>
    <w:rsid w:val="00AC0B0A"/>
    <w:rsid w:val="00AC0B81"/>
    <w:rsid w:val="00AC25FB"/>
    <w:rsid w:val="00AC3DF8"/>
    <w:rsid w:val="00AC4630"/>
    <w:rsid w:val="00AC4972"/>
    <w:rsid w:val="00AC5AB0"/>
    <w:rsid w:val="00AC5BFC"/>
    <w:rsid w:val="00AC7307"/>
    <w:rsid w:val="00AC73C0"/>
    <w:rsid w:val="00AC7C8E"/>
    <w:rsid w:val="00AD009D"/>
    <w:rsid w:val="00AD1A88"/>
    <w:rsid w:val="00AD290D"/>
    <w:rsid w:val="00AD2C44"/>
    <w:rsid w:val="00AD3D61"/>
    <w:rsid w:val="00AD3EAC"/>
    <w:rsid w:val="00AD409F"/>
    <w:rsid w:val="00AD437B"/>
    <w:rsid w:val="00AD484E"/>
    <w:rsid w:val="00AD4870"/>
    <w:rsid w:val="00AD5C32"/>
    <w:rsid w:val="00AD6376"/>
    <w:rsid w:val="00AD658D"/>
    <w:rsid w:val="00AD7BF0"/>
    <w:rsid w:val="00AE0236"/>
    <w:rsid w:val="00AE13C7"/>
    <w:rsid w:val="00AE2644"/>
    <w:rsid w:val="00AE30F2"/>
    <w:rsid w:val="00AE3545"/>
    <w:rsid w:val="00AE4714"/>
    <w:rsid w:val="00AE7E94"/>
    <w:rsid w:val="00AE7F9F"/>
    <w:rsid w:val="00AF1596"/>
    <w:rsid w:val="00AF6838"/>
    <w:rsid w:val="00AF6971"/>
    <w:rsid w:val="00AF7067"/>
    <w:rsid w:val="00B0005B"/>
    <w:rsid w:val="00B006B1"/>
    <w:rsid w:val="00B007CE"/>
    <w:rsid w:val="00B00BDD"/>
    <w:rsid w:val="00B01665"/>
    <w:rsid w:val="00B01D2A"/>
    <w:rsid w:val="00B0249B"/>
    <w:rsid w:val="00B0322D"/>
    <w:rsid w:val="00B03E32"/>
    <w:rsid w:val="00B05D93"/>
    <w:rsid w:val="00B0634E"/>
    <w:rsid w:val="00B06647"/>
    <w:rsid w:val="00B069D4"/>
    <w:rsid w:val="00B07010"/>
    <w:rsid w:val="00B10D6F"/>
    <w:rsid w:val="00B11578"/>
    <w:rsid w:val="00B120C6"/>
    <w:rsid w:val="00B1444F"/>
    <w:rsid w:val="00B16116"/>
    <w:rsid w:val="00B1664A"/>
    <w:rsid w:val="00B17336"/>
    <w:rsid w:val="00B20354"/>
    <w:rsid w:val="00B20583"/>
    <w:rsid w:val="00B210F1"/>
    <w:rsid w:val="00B22974"/>
    <w:rsid w:val="00B23329"/>
    <w:rsid w:val="00B25416"/>
    <w:rsid w:val="00B27F2D"/>
    <w:rsid w:val="00B3064F"/>
    <w:rsid w:val="00B31A98"/>
    <w:rsid w:val="00B323CD"/>
    <w:rsid w:val="00B338BB"/>
    <w:rsid w:val="00B33F15"/>
    <w:rsid w:val="00B3413E"/>
    <w:rsid w:val="00B36D53"/>
    <w:rsid w:val="00B37DAE"/>
    <w:rsid w:val="00B41519"/>
    <w:rsid w:val="00B41791"/>
    <w:rsid w:val="00B4275E"/>
    <w:rsid w:val="00B4300B"/>
    <w:rsid w:val="00B4575F"/>
    <w:rsid w:val="00B47027"/>
    <w:rsid w:val="00B47992"/>
    <w:rsid w:val="00B5152B"/>
    <w:rsid w:val="00B518F3"/>
    <w:rsid w:val="00B52A2D"/>
    <w:rsid w:val="00B52BA3"/>
    <w:rsid w:val="00B534D7"/>
    <w:rsid w:val="00B540A4"/>
    <w:rsid w:val="00B55A9A"/>
    <w:rsid w:val="00B55C25"/>
    <w:rsid w:val="00B571C0"/>
    <w:rsid w:val="00B60AF9"/>
    <w:rsid w:val="00B61184"/>
    <w:rsid w:val="00B61E18"/>
    <w:rsid w:val="00B62D42"/>
    <w:rsid w:val="00B63080"/>
    <w:rsid w:val="00B63166"/>
    <w:rsid w:val="00B6335D"/>
    <w:rsid w:val="00B6348C"/>
    <w:rsid w:val="00B65C80"/>
    <w:rsid w:val="00B66922"/>
    <w:rsid w:val="00B670F1"/>
    <w:rsid w:val="00B67B79"/>
    <w:rsid w:val="00B700D2"/>
    <w:rsid w:val="00B70289"/>
    <w:rsid w:val="00B7139B"/>
    <w:rsid w:val="00B72937"/>
    <w:rsid w:val="00B72BBE"/>
    <w:rsid w:val="00B74827"/>
    <w:rsid w:val="00B749DC"/>
    <w:rsid w:val="00B753EB"/>
    <w:rsid w:val="00B75D81"/>
    <w:rsid w:val="00B76675"/>
    <w:rsid w:val="00B770B6"/>
    <w:rsid w:val="00B7750E"/>
    <w:rsid w:val="00B77D62"/>
    <w:rsid w:val="00B8086B"/>
    <w:rsid w:val="00B80E87"/>
    <w:rsid w:val="00B810AA"/>
    <w:rsid w:val="00B81659"/>
    <w:rsid w:val="00B81C51"/>
    <w:rsid w:val="00B82BC0"/>
    <w:rsid w:val="00B82C37"/>
    <w:rsid w:val="00B82EEF"/>
    <w:rsid w:val="00B83C9A"/>
    <w:rsid w:val="00B83D74"/>
    <w:rsid w:val="00B84F8E"/>
    <w:rsid w:val="00B86A8F"/>
    <w:rsid w:val="00B879EF"/>
    <w:rsid w:val="00B9190B"/>
    <w:rsid w:val="00B94DDE"/>
    <w:rsid w:val="00B963CF"/>
    <w:rsid w:val="00B9774E"/>
    <w:rsid w:val="00BA1A85"/>
    <w:rsid w:val="00BA21C6"/>
    <w:rsid w:val="00BA3B48"/>
    <w:rsid w:val="00BA3CAF"/>
    <w:rsid w:val="00BA4BE2"/>
    <w:rsid w:val="00BA4FEF"/>
    <w:rsid w:val="00BA5353"/>
    <w:rsid w:val="00BA5377"/>
    <w:rsid w:val="00BA7F2C"/>
    <w:rsid w:val="00BB042C"/>
    <w:rsid w:val="00BB0BCA"/>
    <w:rsid w:val="00BB202E"/>
    <w:rsid w:val="00BB4291"/>
    <w:rsid w:val="00BB4893"/>
    <w:rsid w:val="00BB689A"/>
    <w:rsid w:val="00BC06EE"/>
    <w:rsid w:val="00BC0868"/>
    <w:rsid w:val="00BC1471"/>
    <w:rsid w:val="00BC1E3C"/>
    <w:rsid w:val="00BC2094"/>
    <w:rsid w:val="00BC3D75"/>
    <w:rsid w:val="00BC3DCF"/>
    <w:rsid w:val="00BC4059"/>
    <w:rsid w:val="00BC6DBF"/>
    <w:rsid w:val="00BC7B18"/>
    <w:rsid w:val="00BC7D15"/>
    <w:rsid w:val="00BD0A88"/>
    <w:rsid w:val="00BD3E8B"/>
    <w:rsid w:val="00BD6084"/>
    <w:rsid w:val="00BD6394"/>
    <w:rsid w:val="00BD6A92"/>
    <w:rsid w:val="00BD743E"/>
    <w:rsid w:val="00BD7FF8"/>
    <w:rsid w:val="00BE1077"/>
    <w:rsid w:val="00BE2230"/>
    <w:rsid w:val="00BE3974"/>
    <w:rsid w:val="00BE44F0"/>
    <w:rsid w:val="00BE4A80"/>
    <w:rsid w:val="00BE5C4E"/>
    <w:rsid w:val="00BF298E"/>
    <w:rsid w:val="00BF339B"/>
    <w:rsid w:val="00BF3A16"/>
    <w:rsid w:val="00BF3BEA"/>
    <w:rsid w:val="00BF4030"/>
    <w:rsid w:val="00BF4996"/>
    <w:rsid w:val="00BF7675"/>
    <w:rsid w:val="00BF773B"/>
    <w:rsid w:val="00BF7F03"/>
    <w:rsid w:val="00C0070F"/>
    <w:rsid w:val="00C0170A"/>
    <w:rsid w:val="00C022FC"/>
    <w:rsid w:val="00C025BA"/>
    <w:rsid w:val="00C04D4B"/>
    <w:rsid w:val="00C06648"/>
    <w:rsid w:val="00C06D74"/>
    <w:rsid w:val="00C10493"/>
    <w:rsid w:val="00C10861"/>
    <w:rsid w:val="00C13EB0"/>
    <w:rsid w:val="00C14B50"/>
    <w:rsid w:val="00C2125B"/>
    <w:rsid w:val="00C21D6F"/>
    <w:rsid w:val="00C22C25"/>
    <w:rsid w:val="00C2335C"/>
    <w:rsid w:val="00C235C9"/>
    <w:rsid w:val="00C2399B"/>
    <w:rsid w:val="00C250B3"/>
    <w:rsid w:val="00C25AF8"/>
    <w:rsid w:val="00C26A5B"/>
    <w:rsid w:val="00C275B0"/>
    <w:rsid w:val="00C27906"/>
    <w:rsid w:val="00C27FA2"/>
    <w:rsid w:val="00C33E0E"/>
    <w:rsid w:val="00C33E97"/>
    <w:rsid w:val="00C350AA"/>
    <w:rsid w:val="00C35186"/>
    <w:rsid w:val="00C3559A"/>
    <w:rsid w:val="00C36154"/>
    <w:rsid w:val="00C36225"/>
    <w:rsid w:val="00C36C64"/>
    <w:rsid w:val="00C37596"/>
    <w:rsid w:val="00C375BA"/>
    <w:rsid w:val="00C41E3E"/>
    <w:rsid w:val="00C429FC"/>
    <w:rsid w:val="00C42F8C"/>
    <w:rsid w:val="00C437BB"/>
    <w:rsid w:val="00C443EA"/>
    <w:rsid w:val="00C4534C"/>
    <w:rsid w:val="00C46C4B"/>
    <w:rsid w:val="00C51141"/>
    <w:rsid w:val="00C5214E"/>
    <w:rsid w:val="00C53EBC"/>
    <w:rsid w:val="00C542F8"/>
    <w:rsid w:val="00C547BB"/>
    <w:rsid w:val="00C54D3D"/>
    <w:rsid w:val="00C57197"/>
    <w:rsid w:val="00C57F36"/>
    <w:rsid w:val="00C60171"/>
    <w:rsid w:val="00C61AE2"/>
    <w:rsid w:val="00C61D74"/>
    <w:rsid w:val="00C6298B"/>
    <w:rsid w:val="00C62E5D"/>
    <w:rsid w:val="00C63060"/>
    <w:rsid w:val="00C638AE"/>
    <w:rsid w:val="00C65899"/>
    <w:rsid w:val="00C660BD"/>
    <w:rsid w:val="00C66BC9"/>
    <w:rsid w:val="00C66EBF"/>
    <w:rsid w:val="00C71156"/>
    <w:rsid w:val="00C72988"/>
    <w:rsid w:val="00C72CE4"/>
    <w:rsid w:val="00C732B6"/>
    <w:rsid w:val="00C74391"/>
    <w:rsid w:val="00C76D06"/>
    <w:rsid w:val="00C76F0E"/>
    <w:rsid w:val="00C80602"/>
    <w:rsid w:val="00C8245E"/>
    <w:rsid w:val="00C83216"/>
    <w:rsid w:val="00C8351A"/>
    <w:rsid w:val="00C83E87"/>
    <w:rsid w:val="00C842C5"/>
    <w:rsid w:val="00C84AB3"/>
    <w:rsid w:val="00C84F30"/>
    <w:rsid w:val="00C87C47"/>
    <w:rsid w:val="00C9074E"/>
    <w:rsid w:val="00C94FBB"/>
    <w:rsid w:val="00C96E15"/>
    <w:rsid w:val="00C96F2F"/>
    <w:rsid w:val="00CA1A0F"/>
    <w:rsid w:val="00CA3141"/>
    <w:rsid w:val="00CA3F53"/>
    <w:rsid w:val="00CA3F75"/>
    <w:rsid w:val="00CA55BC"/>
    <w:rsid w:val="00CA68D3"/>
    <w:rsid w:val="00CA7CC1"/>
    <w:rsid w:val="00CB0CC6"/>
    <w:rsid w:val="00CB15C4"/>
    <w:rsid w:val="00CB29D8"/>
    <w:rsid w:val="00CB360F"/>
    <w:rsid w:val="00CB3930"/>
    <w:rsid w:val="00CB3ECA"/>
    <w:rsid w:val="00CB570D"/>
    <w:rsid w:val="00CB5B7E"/>
    <w:rsid w:val="00CB5CB4"/>
    <w:rsid w:val="00CB66C2"/>
    <w:rsid w:val="00CB6909"/>
    <w:rsid w:val="00CB6C42"/>
    <w:rsid w:val="00CC0456"/>
    <w:rsid w:val="00CC05C8"/>
    <w:rsid w:val="00CC256C"/>
    <w:rsid w:val="00CC27DE"/>
    <w:rsid w:val="00CC2DCE"/>
    <w:rsid w:val="00CC41F3"/>
    <w:rsid w:val="00CC491B"/>
    <w:rsid w:val="00CC4966"/>
    <w:rsid w:val="00CC4D47"/>
    <w:rsid w:val="00CC4DD1"/>
    <w:rsid w:val="00CC5061"/>
    <w:rsid w:val="00CC59D3"/>
    <w:rsid w:val="00CC61B0"/>
    <w:rsid w:val="00CD09C2"/>
    <w:rsid w:val="00CD1014"/>
    <w:rsid w:val="00CD1EB0"/>
    <w:rsid w:val="00CD2CFC"/>
    <w:rsid w:val="00CD353A"/>
    <w:rsid w:val="00CD3BD0"/>
    <w:rsid w:val="00CD4EB4"/>
    <w:rsid w:val="00CD5506"/>
    <w:rsid w:val="00CD5533"/>
    <w:rsid w:val="00CD57B3"/>
    <w:rsid w:val="00CD5AFB"/>
    <w:rsid w:val="00CD7171"/>
    <w:rsid w:val="00CD7E24"/>
    <w:rsid w:val="00CE1209"/>
    <w:rsid w:val="00CE1378"/>
    <w:rsid w:val="00CE1F2A"/>
    <w:rsid w:val="00CE2369"/>
    <w:rsid w:val="00CE24F9"/>
    <w:rsid w:val="00CE31FF"/>
    <w:rsid w:val="00CE57A4"/>
    <w:rsid w:val="00CE771A"/>
    <w:rsid w:val="00CF1139"/>
    <w:rsid w:val="00CF2DFC"/>
    <w:rsid w:val="00CF3484"/>
    <w:rsid w:val="00CF4DFF"/>
    <w:rsid w:val="00CF4FF9"/>
    <w:rsid w:val="00CF545B"/>
    <w:rsid w:val="00CF5CC0"/>
    <w:rsid w:val="00CF5D64"/>
    <w:rsid w:val="00CF6C5B"/>
    <w:rsid w:val="00CF70E9"/>
    <w:rsid w:val="00D00285"/>
    <w:rsid w:val="00D002CC"/>
    <w:rsid w:val="00D00670"/>
    <w:rsid w:val="00D01E6A"/>
    <w:rsid w:val="00D039D0"/>
    <w:rsid w:val="00D03A16"/>
    <w:rsid w:val="00D042CF"/>
    <w:rsid w:val="00D05B5F"/>
    <w:rsid w:val="00D06900"/>
    <w:rsid w:val="00D111AF"/>
    <w:rsid w:val="00D1209D"/>
    <w:rsid w:val="00D12498"/>
    <w:rsid w:val="00D12539"/>
    <w:rsid w:val="00D12FB5"/>
    <w:rsid w:val="00D14B4F"/>
    <w:rsid w:val="00D15620"/>
    <w:rsid w:val="00D1584D"/>
    <w:rsid w:val="00D16032"/>
    <w:rsid w:val="00D168D8"/>
    <w:rsid w:val="00D17392"/>
    <w:rsid w:val="00D175A8"/>
    <w:rsid w:val="00D17F06"/>
    <w:rsid w:val="00D20102"/>
    <w:rsid w:val="00D2090F"/>
    <w:rsid w:val="00D216CE"/>
    <w:rsid w:val="00D217B4"/>
    <w:rsid w:val="00D22F24"/>
    <w:rsid w:val="00D278C7"/>
    <w:rsid w:val="00D30B61"/>
    <w:rsid w:val="00D3100C"/>
    <w:rsid w:val="00D31E5D"/>
    <w:rsid w:val="00D35C82"/>
    <w:rsid w:val="00D36E7C"/>
    <w:rsid w:val="00D37E64"/>
    <w:rsid w:val="00D406E7"/>
    <w:rsid w:val="00D40FAB"/>
    <w:rsid w:val="00D41095"/>
    <w:rsid w:val="00D426B5"/>
    <w:rsid w:val="00D430B5"/>
    <w:rsid w:val="00D4624D"/>
    <w:rsid w:val="00D4636D"/>
    <w:rsid w:val="00D4713A"/>
    <w:rsid w:val="00D47541"/>
    <w:rsid w:val="00D47D32"/>
    <w:rsid w:val="00D52A75"/>
    <w:rsid w:val="00D52D68"/>
    <w:rsid w:val="00D537EE"/>
    <w:rsid w:val="00D55A45"/>
    <w:rsid w:val="00D567A8"/>
    <w:rsid w:val="00D56F8D"/>
    <w:rsid w:val="00D5727C"/>
    <w:rsid w:val="00D57395"/>
    <w:rsid w:val="00D6079F"/>
    <w:rsid w:val="00D60878"/>
    <w:rsid w:val="00D60980"/>
    <w:rsid w:val="00D6121E"/>
    <w:rsid w:val="00D619D5"/>
    <w:rsid w:val="00D623F2"/>
    <w:rsid w:val="00D62421"/>
    <w:rsid w:val="00D63392"/>
    <w:rsid w:val="00D7015A"/>
    <w:rsid w:val="00D7152A"/>
    <w:rsid w:val="00D737CB"/>
    <w:rsid w:val="00D758B4"/>
    <w:rsid w:val="00D77A45"/>
    <w:rsid w:val="00D80B33"/>
    <w:rsid w:val="00D814CB"/>
    <w:rsid w:val="00D848A0"/>
    <w:rsid w:val="00D84C7F"/>
    <w:rsid w:val="00D853B0"/>
    <w:rsid w:val="00D85915"/>
    <w:rsid w:val="00D86712"/>
    <w:rsid w:val="00D90D3C"/>
    <w:rsid w:val="00D91AD3"/>
    <w:rsid w:val="00D923EC"/>
    <w:rsid w:val="00D92A28"/>
    <w:rsid w:val="00D93112"/>
    <w:rsid w:val="00D94FBB"/>
    <w:rsid w:val="00D95631"/>
    <w:rsid w:val="00D9596E"/>
    <w:rsid w:val="00D97755"/>
    <w:rsid w:val="00D97987"/>
    <w:rsid w:val="00DA066A"/>
    <w:rsid w:val="00DA2AE3"/>
    <w:rsid w:val="00DA53D4"/>
    <w:rsid w:val="00DA5438"/>
    <w:rsid w:val="00DA6346"/>
    <w:rsid w:val="00DA63F8"/>
    <w:rsid w:val="00DA749F"/>
    <w:rsid w:val="00DA7577"/>
    <w:rsid w:val="00DA7974"/>
    <w:rsid w:val="00DB1559"/>
    <w:rsid w:val="00DB2E57"/>
    <w:rsid w:val="00DB37F9"/>
    <w:rsid w:val="00DB39B6"/>
    <w:rsid w:val="00DB5D66"/>
    <w:rsid w:val="00DB67F3"/>
    <w:rsid w:val="00DB6864"/>
    <w:rsid w:val="00DB7C17"/>
    <w:rsid w:val="00DC08B9"/>
    <w:rsid w:val="00DC0F91"/>
    <w:rsid w:val="00DC148A"/>
    <w:rsid w:val="00DC25E9"/>
    <w:rsid w:val="00DC32D8"/>
    <w:rsid w:val="00DC3606"/>
    <w:rsid w:val="00DC56AE"/>
    <w:rsid w:val="00DC786F"/>
    <w:rsid w:val="00DC7CD0"/>
    <w:rsid w:val="00DD2CD9"/>
    <w:rsid w:val="00DD2E53"/>
    <w:rsid w:val="00DD3B24"/>
    <w:rsid w:val="00DD3EAB"/>
    <w:rsid w:val="00DD41D1"/>
    <w:rsid w:val="00DD7733"/>
    <w:rsid w:val="00DE05F8"/>
    <w:rsid w:val="00DE0836"/>
    <w:rsid w:val="00DE152A"/>
    <w:rsid w:val="00DE1C02"/>
    <w:rsid w:val="00DE205A"/>
    <w:rsid w:val="00DE2789"/>
    <w:rsid w:val="00DE2875"/>
    <w:rsid w:val="00DE37C4"/>
    <w:rsid w:val="00DE422E"/>
    <w:rsid w:val="00DE4D56"/>
    <w:rsid w:val="00DE4F3A"/>
    <w:rsid w:val="00DE60B9"/>
    <w:rsid w:val="00DE6367"/>
    <w:rsid w:val="00DE6E75"/>
    <w:rsid w:val="00DE7CF5"/>
    <w:rsid w:val="00DF0BF2"/>
    <w:rsid w:val="00DF1CF8"/>
    <w:rsid w:val="00DF29DC"/>
    <w:rsid w:val="00DF627F"/>
    <w:rsid w:val="00DF645C"/>
    <w:rsid w:val="00DF6739"/>
    <w:rsid w:val="00DF76A7"/>
    <w:rsid w:val="00E0036F"/>
    <w:rsid w:val="00E006E0"/>
    <w:rsid w:val="00E04AB3"/>
    <w:rsid w:val="00E05919"/>
    <w:rsid w:val="00E10278"/>
    <w:rsid w:val="00E145B3"/>
    <w:rsid w:val="00E14711"/>
    <w:rsid w:val="00E16C6B"/>
    <w:rsid w:val="00E16FEC"/>
    <w:rsid w:val="00E17392"/>
    <w:rsid w:val="00E21E0A"/>
    <w:rsid w:val="00E22A18"/>
    <w:rsid w:val="00E25DD2"/>
    <w:rsid w:val="00E25E57"/>
    <w:rsid w:val="00E30D1D"/>
    <w:rsid w:val="00E315E8"/>
    <w:rsid w:val="00E3168D"/>
    <w:rsid w:val="00E317B8"/>
    <w:rsid w:val="00E32914"/>
    <w:rsid w:val="00E32AFF"/>
    <w:rsid w:val="00E33631"/>
    <w:rsid w:val="00E33A10"/>
    <w:rsid w:val="00E346A7"/>
    <w:rsid w:val="00E37AD6"/>
    <w:rsid w:val="00E37F48"/>
    <w:rsid w:val="00E40E9E"/>
    <w:rsid w:val="00E42542"/>
    <w:rsid w:val="00E4460A"/>
    <w:rsid w:val="00E449F8"/>
    <w:rsid w:val="00E468E8"/>
    <w:rsid w:val="00E50250"/>
    <w:rsid w:val="00E5064E"/>
    <w:rsid w:val="00E52453"/>
    <w:rsid w:val="00E52BBC"/>
    <w:rsid w:val="00E56AD6"/>
    <w:rsid w:val="00E56B9F"/>
    <w:rsid w:val="00E56DB1"/>
    <w:rsid w:val="00E57714"/>
    <w:rsid w:val="00E60739"/>
    <w:rsid w:val="00E6216D"/>
    <w:rsid w:val="00E63494"/>
    <w:rsid w:val="00E65875"/>
    <w:rsid w:val="00E66A26"/>
    <w:rsid w:val="00E67A8C"/>
    <w:rsid w:val="00E7045E"/>
    <w:rsid w:val="00E714BE"/>
    <w:rsid w:val="00E71C98"/>
    <w:rsid w:val="00E72154"/>
    <w:rsid w:val="00E741F3"/>
    <w:rsid w:val="00E762C9"/>
    <w:rsid w:val="00E775F5"/>
    <w:rsid w:val="00E77CC4"/>
    <w:rsid w:val="00E77CC8"/>
    <w:rsid w:val="00E814A3"/>
    <w:rsid w:val="00E81700"/>
    <w:rsid w:val="00E83CD5"/>
    <w:rsid w:val="00E83F3A"/>
    <w:rsid w:val="00E84AE3"/>
    <w:rsid w:val="00E8501A"/>
    <w:rsid w:val="00E8570B"/>
    <w:rsid w:val="00E861A5"/>
    <w:rsid w:val="00E8620B"/>
    <w:rsid w:val="00E86E08"/>
    <w:rsid w:val="00E8749B"/>
    <w:rsid w:val="00E90065"/>
    <w:rsid w:val="00E91205"/>
    <w:rsid w:val="00E94C64"/>
    <w:rsid w:val="00E95BE2"/>
    <w:rsid w:val="00EA25D1"/>
    <w:rsid w:val="00EA2E1B"/>
    <w:rsid w:val="00EA3CCC"/>
    <w:rsid w:val="00EA3E11"/>
    <w:rsid w:val="00EA4422"/>
    <w:rsid w:val="00EA4B33"/>
    <w:rsid w:val="00EA5210"/>
    <w:rsid w:val="00EA5370"/>
    <w:rsid w:val="00EA585A"/>
    <w:rsid w:val="00EA5AA0"/>
    <w:rsid w:val="00EA7F35"/>
    <w:rsid w:val="00EB059F"/>
    <w:rsid w:val="00EB2895"/>
    <w:rsid w:val="00EB2A1F"/>
    <w:rsid w:val="00EB4914"/>
    <w:rsid w:val="00EC0738"/>
    <w:rsid w:val="00EC0BF4"/>
    <w:rsid w:val="00EC18FB"/>
    <w:rsid w:val="00EC1B6C"/>
    <w:rsid w:val="00EC2082"/>
    <w:rsid w:val="00EC219D"/>
    <w:rsid w:val="00EC42A1"/>
    <w:rsid w:val="00EC5453"/>
    <w:rsid w:val="00EC5EFB"/>
    <w:rsid w:val="00EC66D0"/>
    <w:rsid w:val="00EC75B5"/>
    <w:rsid w:val="00EC7625"/>
    <w:rsid w:val="00ED140D"/>
    <w:rsid w:val="00ED19C3"/>
    <w:rsid w:val="00ED3566"/>
    <w:rsid w:val="00ED52FC"/>
    <w:rsid w:val="00ED5327"/>
    <w:rsid w:val="00ED60EF"/>
    <w:rsid w:val="00ED75E3"/>
    <w:rsid w:val="00ED780B"/>
    <w:rsid w:val="00ED7842"/>
    <w:rsid w:val="00ED7A23"/>
    <w:rsid w:val="00EE0A11"/>
    <w:rsid w:val="00EE293A"/>
    <w:rsid w:val="00EE2FC2"/>
    <w:rsid w:val="00EE3CF7"/>
    <w:rsid w:val="00EE3E93"/>
    <w:rsid w:val="00EE463B"/>
    <w:rsid w:val="00EE552A"/>
    <w:rsid w:val="00EE580D"/>
    <w:rsid w:val="00EE61DF"/>
    <w:rsid w:val="00EF07FE"/>
    <w:rsid w:val="00EF0ADE"/>
    <w:rsid w:val="00EF143B"/>
    <w:rsid w:val="00EF21F2"/>
    <w:rsid w:val="00EF2988"/>
    <w:rsid w:val="00EF2E52"/>
    <w:rsid w:val="00EF48AA"/>
    <w:rsid w:val="00EF4BD0"/>
    <w:rsid w:val="00EF4F9F"/>
    <w:rsid w:val="00EF6A55"/>
    <w:rsid w:val="00EF7363"/>
    <w:rsid w:val="00EF7B88"/>
    <w:rsid w:val="00F00097"/>
    <w:rsid w:val="00F01ED4"/>
    <w:rsid w:val="00F02200"/>
    <w:rsid w:val="00F0273E"/>
    <w:rsid w:val="00F02855"/>
    <w:rsid w:val="00F02920"/>
    <w:rsid w:val="00F032C5"/>
    <w:rsid w:val="00F038E4"/>
    <w:rsid w:val="00F03FD3"/>
    <w:rsid w:val="00F04642"/>
    <w:rsid w:val="00F0466C"/>
    <w:rsid w:val="00F05F0C"/>
    <w:rsid w:val="00F06635"/>
    <w:rsid w:val="00F06B54"/>
    <w:rsid w:val="00F06E8D"/>
    <w:rsid w:val="00F10EF1"/>
    <w:rsid w:val="00F11091"/>
    <w:rsid w:val="00F12B2E"/>
    <w:rsid w:val="00F12FAD"/>
    <w:rsid w:val="00F144FA"/>
    <w:rsid w:val="00F14F08"/>
    <w:rsid w:val="00F15197"/>
    <w:rsid w:val="00F1588E"/>
    <w:rsid w:val="00F16E8E"/>
    <w:rsid w:val="00F17361"/>
    <w:rsid w:val="00F17EF1"/>
    <w:rsid w:val="00F17FBC"/>
    <w:rsid w:val="00F2147C"/>
    <w:rsid w:val="00F21D2F"/>
    <w:rsid w:val="00F2206E"/>
    <w:rsid w:val="00F22215"/>
    <w:rsid w:val="00F223A7"/>
    <w:rsid w:val="00F224F3"/>
    <w:rsid w:val="00F24092"/>
    <w:rsid w:val="00F24829"/>
    <w:rsid w:val="00F24D04"/>
    <w:rsid w:val="00F25B85"/>
    <w:rsid w:val="00F262F1"/>
    <w:rsid w:val="00F26523"/>
    <w:rsid w:val="00F26811"/>
    <w:rsid w:val="00F26CDC"/>
    <w:rsid w:val="00F276A7"/>
    <w:rsid w:val="00F279CB"/>
    <w:rsid w:val="00F306CB"/>
    <w:rsid w:val="00F328A4"/>
    <w:rsid w:val="00F32E50"/>
    <w:rsid w:val="00F32E66"/>
    <w:rsid w:val="00F33411"/>
    <w:rsid w:val="00F34188"/>
    <w:rsid w:val="00F34D77"/>
    <w:rsid w:val="00F35CE4"/>
    <w:rsid w:val="00F3746F"/>
    <w:rsid w:val="00F3783D"/>
    <w:rsid w:val="00F40D82"/>
    <w:rsid w:val="00F417EF"/>
    <w:rsid w:val="00F424B9"/>
    <w:rsid w:val="00F43E62"/>
    <w:rsid w:val="00F43FDB"/>
    <w:rsid w:val="00F44D51"/>
    <w:rsid w:val="00F45B36"/>
    <w:rsid w:val="00F45C58"/>
    <w:rsid w:val="00F46E99"/>
    <w:rsid w:val="00F47E6D"/>
    <w:rsid w:val="00F50DB9"/>
    <w:rsid w:val="00F51105"/>
    <w:rsid w:val="00F522FA"/>
    <w:rsid w:val="00F52D3E"/>
    <w:rsid w:val="00F53C63"/>
    <w:rsid w:val="00F576AC"/>
    <w:rsid w:val="00F620A9"/>
    <w:rsid w:val="00F62170"/>
    <w:rsid w:val="00F63466"/>
    <w:rsid w:val="00F66018"/>
    <w:rsid w:val="00F66F85"/>
    <w:rsid w:val="00F709DF"/>
    <w:rsid w:val="00F70E7D"/>
    <w:rsid w:val="00F7107D"/>
    <w:rsid w:val="00F714C3"/>
    <w:rsid w:val="00F71C40"/>
    <w:rsid w:val="00F71D87"/>
    <w:rsid w:val="00F72DF8"/>
    <w:rsid w:val="00F73527"/>
    <w:rsid w:val="00F74BB5"/>
    <w:rsid w:val="00F7540C"/>
    <w:rsid w:val="00F76923"/>
    <w:rsid w:val="00F76B40"/>
    <w:rsid w:val="00F76BB9"/>
    <w:rsid w:val="00F771B0"/>
    <w:rsid w:val="00F77B33"/>
    <w:rsid w:val="00F77D67"/>
    <w:rsid w:val="00F8202F"/>
    <w:rsid w:val="00F826DB"/>
    <w:rsid w:val="00F84AC0"/>
    <w:rsid w:val="00F854CA"/>
    <w:rsid w:val="00F86BA9"/>
    <w:rsid w:val="00F87333"/>
    <w:rsid w:val="00F902E6"/>
    <w:rsid w:val="00F90A6E"/>
    <w:rsid w:val="00F9339E"/>
    <w:rsid w:val="00F95C3A"/>
    <w:rsid w:val="00FA1799"/>
    <w:rsid w:val="00FA20AC"/>
    <w:rsid w:val="00FA2557"/>
    <w:rsid w:val="00FA2CB6"/>
    <w:rsid w:val="00FA4540"/>
    <w:rsid w:val="00FA49FF"/>
    <w:rsid w:val="00FA54F7"/>
    <w:rsid w:val="00FA59A4"/>
    <w:rsid w:val="00FB005F"/>
    <w:rsid w:val="00FB0669"/>
    <w:rsid w:val="00FB0D8B"/>
    <w:rsid w:val="00FB120F"/>
    <w:rsid w:val="00FB1CFB"/>
    <w:rsid w:val="00FB3CC7"/>
    <w:rsid w:val="00FB4739"/>
    <w:rsid w:val="00FB493D"/>
    <w:rsid w:val="00FB4D3F"/>
    <w:rsid w:val="00FB5F06"/>
    <w:rsid w:val="00FB65CF"/>
    <w:rsid w:val="00FB76C1"/>
    <w:rsid w:val="00FC23DB"/>
    <w:rsid w:val="00FC3440"/>
    <w:rsid w:val="00FC53A5"/>
    <w:rsid w:val="00FC5943"/>
    <w:rsid w:val="00FC688E"/>
    <w:rsid w:val="00FC7D6D"/>
    <w:rsid w:val="00FD1031"/>
    <w:rsid w:val="00FD1835"/>
    <w:rsid w:val="00FD34AA"/>
    <w:rsid w:val="00FD3610"/>
    <w:rsid w:val="00FD505E"/>
    <w:rsid w:val="00FD6717"/>
    <w:rsid w:val="00FD7160"/>
    <w:rsid w:val="00FD7FCF"/>
    <w:rsid w:val="00FE1680"/>
    <w:rsid w:val="00FE2275"/>
    <w:rsid w:val="00FE2560"/>
    <w:rsid w:val="00FE2A35"/>
    <w:rsid w:val="00FE380F"/>
    <w:rsid w:val="00FE4E92"/>
    <w:rsid w:val="00FE5656"/>
    <w:rsid w:val="00FE5D78"/>
    <w:rsid w:val="00FF0F2B"/>
    <w:rsid w:val="00FF1023"/>
    <w:rsid w:val="00FF2C98"/>
    <w:rsid w:val="00FF6DE0"/>
    <w:rsid w:val="00FF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EF50"/>
  <w15:docId w15:val="{53B43D3A-47AE-4B5F-9425-D9FC7AD9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D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63DA"/>
    <w:pPr>
      <w:ind w:firstLine="720"/>
      <w:jc w:val="both"/>
    </w:pPr>
    <w:rPr>
      <w:sz w:val="28"/>
      <w:szCs w:val="20"/>
    </w:rPr>
  </w:style>
  <w:style w:type="character" w:customStyle="1" w:styleId="a4">
    <w:name w:val="Основной текст с отступом Знак"/>
    <w:basedOn w:val="a0"/>
    <w:link w:val="a3"/>
    <w:rsid w:val="000163DA"/>
    <w:rPr>
      <w:rFonts w:ascii="Times New Roman" w:eastAsia="Times New Roman" w:hAnsi="Times New Roman" w:cs="Times New Roman"/>
      <w:sz w:val="28"/>
      <w:szCs w:val="20"/>
      <w:lang w:eastAsia="ru-RU"/>
    </w:rPr>
  </w:style>
  <w:style w:type="paragraph" w:styleId="a5">
    <w:name w:val="header"/>
    <w:basedOn w:val="a"/>
    <w:link w:val="a6"/>
    <w:uiPriority w:val="99"/>
    <w:rsid w:val="000163DA"/>
    <w:pPr>
      <w:tabs>
        <w:tab w:val="center" w:pos="4677"/>
        <w:tab w:val="right" w:pos="9355"/>
      </w:tabs>
    </w:pPr>
  </w:style>
  <w:style w:type="character" w:customStyle="1" w:styleId="a6">
    <w:name w:val="Верхний колонтитул Знак"/>
    <w:basedOn w:val="a0"/>
    <w:link w:val="a5"/>
    <w:uiPriority w:val="99"/>
    <w:rsid w:val="000163DA"/>
    <w:rPr>
      <w:rFonts w:ascii="Times New Roman" w:eastAsia="Times New Roman" w:hAnsi="Times New Roman" w:cs="Times New Roman"/>
      <w:sz w:val="24"/>
      <w:szCs w:val="24"/>
      <w:lang w:eastAsia="ru-RU"/>
    </w:rPr>
  </w:style>
  <w:style w:type="character" w:styleId="a7">
    <w:name w:val="page number"/>
    <w:basedOn w:val="a0"/>
    <w:rsid w:val="000163DA"/>
  </w:style>
  <w:style w:type="paragraph" w:styleId="a8">
    <w:name w:val="Body Text"/>
    <w:basedOn w:val="a"/>
    <w:link w:val="a9"/>
    <w:rsid w:val="000163DA"/>
    <w:pPr>
      <w:spacing w:after="120"/>
    </w:pPr>
  </w:style>
  <w:style w:type="character" w:customStyle="1" w:styleId="a9">
    <w:name w:val="Основной текст Знак"/>
    <w:basedOn w:val="a0"/>
    <w:link w:val="a8"/>
    <w:rsid w:val="000163DA"/>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0163DA"/>
    <w:rPr>
      <w:sz w:val="20"/>
      <w:szCs w:val="20"/>
    </w:rPr>
  </w:style>
  <w:style w:type="character" w:customStyle="1" w:styleId="ab">
    <w:name w:val="Текст сноски Знак"/>
    <w:basedOn w:val="a0"/>
    <w:link w:val="aa"/>
    <w:uiPriority w:val="99"/>
    <w:rsid w:val="000163DA"/>
    <w:rPr>
      <w:rFonts w:ascii="Times New Roman" w:eastAsia="Times New Roman" w:hAnsi="Times New Roman" w:cs="Times New Roman"/>
      <w:sz w:val="20"/>
      <w:szCs w:val="20"/>
      <w:lang w:eastAsia="ru-RU"/>
    </w:rPr>
  </w:style>
  <w:style w:type="character" w:styleId="ac">
    <w:name w:val="footnote reference"/>
    <w:basedOn w:val="a0"/>
    <w:semiHidden/>
    <w:unhideWhenUsed/>
    <w:rsid w:val="000163DA"/>
    <w:rPr>
      <w:vertAlign w:val="superscript"/>
    </w:rPr>
  </w:style>
  <w:style w:type="table" w:styleId="ad">
    <w:name w:val="Table Grid"/>
    <w:basedOn w:val="a1"/>
    <w:uiPriority w:val="59"/>
    <w:rsid w:val="00EC2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60396D"/>
    <w:pPr>
      <w:spacing w:line="200" w:lineRule="exact"/>
      <w:ind w:left="720"/>
      <w:contextualSpacing/>
      <w:jc w:val="center"/>
    </w:pPr>
    <w:rPr>
      <w:rFonts w:ascii="Calibri" w:eastAsia="Calibri" w:hAnsi="Calibri"/>
      <w:sz w:val="22"/>
      <w:szCs w:val="22"/>
      <w:lang w:eastAsia="en-US"/>
    </w:rPr>
  </w:style>
  <w:style w:type="character" w:customStyle="1" w:styleId="af">
    <w:name w:val="*ТЕКСТ.КУРСИВ"/>
    <w:uiPriority w:val="1"/>
    <w:qFormat/>
    <w:rsid w:val="009D7D8A"/>
    <w:rPr>
      <w:i/>
      <w:iCs w:val="0"/>
    </w:rPr>
  </w:style>
  <w:style w:type="paragraph" w:styleId="af0">
    <w:name w:val="Balloon Text"/>
    <w:basedOn w:val="a"/>
    <w:link w:val="af1"/>
    <w:uiPriority w:val="99"/>
    <w:semiHidden/>
    <w:unhideWhenUsed/>
    <w:rsid w:val="00D278C7"/>
    <w:rPr>
      <w:rFonts w:ascii="Tahoma" w:hAnsi="Tahoma" w:cs="Tahoma"/>
      <w:sz w:val="16"/>
      <w:szCs w:val="16"/>
    </w:rPr>
  </w:style>
  <w:style w:type="character" w:customStyle="1" w:styleId="af1">
    <w:name w:val="Текст выноски Знак"/>
    <w:basedOn w:val="a0"/>
    <w:link w:val="af0"/>
    <w:uiPriority w:val="99"/>
    <w:semiHidden/>
    <w:rsid w:val="00D278C7"/>
    <w:rPr>
      <w:rFonts w:ascii="Tahoma" w:eastAsia="Times New Roman" w:hAnsi="Tahoma" w:cs="Tahoma"/>
      <w:sz w:val="16"/>
      <w:szCs w:val="16"/>
    </w:rPr>
  </w:style>
  <w:style w:type="paragraph" w:customStyle="1" w:styleId="af2">
    <w:name w:val="адрес"/>
    <w:basedOn w:val="a"/>
    <w:rsid w:val="00A446BB"/>
    <w:pPr>
      <w:overflowPunct w:val="0"/>
      <w:autoSpaceDE w:val="0"/>
      <w:autoSpaceDN w:val="0"/>
      <w:adjustRightInd w:val="0"/>
      <w:jc w:val="center"/>
    </w:pPr>
    <w:rPr>
      <w:sz w:val="28"/>
      <w:szCs w:val="28"/>
    </w:rPr>
  </w:style>
  <w:style w:type="character" w:styleId="af3">
    <w:name w:val="annotation reference"/>
    <w:basedOn w:val="a0"/>
    <w:uiPriority w:val="99"/>
    <w:semiHidden/>
    <w:unhideWhenUsed/>
    <w:rsid w:val="000927DD"/>
    <w:rPr>
      <w:sz w:val="16"/>
      <w:szCs w:val="16"/>
    </w:rPr>
  </w:style>
  <w:style w:type="paragraph" w:styleId="af4">
    <w:name w:val="annotation text"/>
    <w:basedOn w:val="a"/>
    <w:link w:val="af5"/>
    <w:uiPriority w:val="99"/>
    <w:semiHidden/>
    <w:unhideWhenUsed/>
    <w:rsid w:val="000927DD"/>
    <w:rPr>
      <w:sz w:val="20"/>
      <w:szCs w:val="20"/>
    </w:rPr>
  </w:style>
  <w:style w:type="character" w:customStyle="1" w:styleId="af5">
    <w:name w:val="Текст примечания Знак"/>
    <w:basedOn w:val="a0"/>
    <w:link w:val="af4"/>
    <w:uiPriority w:val="99"/>
    <w:semiHidden/>
    <w:rsid w:val="000927DD"/>
    <w:rPr>
      <w:rFonts w:ascii="Times New Roman" w:eastAsia="Times New Roman" w:hAnsi="Times New Roman"/>
    </w:rPr>
  </w:style>
  <w:style w:type="paragraph" w:styleId="af6">
    <w:name w:val="annotation subject"/>
    <w:basedOn w:val="af4"/>
    <w:next w:val="af4"/>
    <w:link w:val="af7"/>
    <w:uiPriority w:val="99"/>
    <w:semiHidden/>
    <w:unhideWhenUsed/>
    <w:rsid w:val="000927DD"/>
    <w:rPr>
      <w:b/>
      <w:bCs/>
    </w:rPr>
  </w:style>
  <w:style w:type="character" w:customStyle="1" w:styleId="af7">
    <w:name w:val="Тема примечания Знак"/>
    <w:basedOn w:val="af5"/>
    <w:link w:val="af6"/>
    <w:uiPriority w:val="99"/>
    <w:semiHidden/>
    <w:rsid w:val="000927D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9096">
      <w:bodyDiv w:val="1"/>
      <w:marLeft w:val="0"/>
      <w:marRight w:val="0"/>
      <w:marTop w:val="0"/>
      <w:marBottom w:val="0"/>
      <w:divBdr>
        <w:top w:val="none" w:sz="0" w:space="0" w:color="auto"/>
        <w:left w:val="none" w:sz="0" w:space="0" w:color="auto"/>
        <w:bottom w:val="none" w:sz="0" w:space="0" w:color="auto"/>
        <w:right w:val="none" w:sz="0" w:space="0" w:color="auto"/>
      </w:divBdr>
    </w:div>
    <w:div w:id="302195386">
      <w:bodyDiv w:val="1"/>
      <w:marLeft w:val="0"/>
      <w:marRight w:val="0"/>
      <w:marTop w:val="0"/>
      <w:marBottom w:val="0"/>
      <w:divBdr>
        <w:top w:val="none" w:sz="0" w:space="0" w:color="auto"/>
        <w:left w:val="none" w:sz="0" w:space="0" w:color="auto"/>
        <w:bottom w:val="none" w:sz="0" w:space="0" w:color="auto"/>
        <w:right w:val="none" w:sz="0" w:space="0" w:color="auto"/>
      </w:divBdr>
    </w:div>
    <w:div w:id="1534732857">
      <w:bodyDiv w:val="1"/>
      <w:marLeft w:val="0"/>
      <w:marRight w:val="0"/>
      <w:marTop w:val="0"/>
      <w:marBottom w:val="0"/>
      <w:divBdr>
        <w:top w:val="none" w:sz="0" w:space="0" w:color="auto"/>
        <w:left w:val="none" w:sz="0" w:space="0" w:color="auto"/>
        <w:bottom w:val="none" w:sz="0" w:space="0" w:color="auto"/>
        <w:right w:val="none" w:sz="0" w:space="0" w:color="auto"/>
      </w:divBdr>
    </w:div>
    <w:div w:id="17852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01F5-DB50-45F0-A125-C34086FB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24229</CharactersWithSpaces>
  <SharedDoc>false</SharedDoc>
  <HLinks>
    <vt:vector size="6" baseType="variant">
      <vt:variant>
        <vt:i4>3014754</vt:i4>
      </vt:variant>
      <vt:variant>
        <vt:i4>0</vt:i4>
      </vt:variant>
      <vt:variant>
        <vt:i4>0</vt:i4>
      </vt:variant>
      <vt:variant>
        <vt:i4>5</vt:i4>
      </vt:variant>
      <vt:variant>
        <vt:lpwstr>consultantplus://offline/ref=B296EE39B95C69967BA2620036BCA0B9D3E133CED101D22CCF426A8286C0A196BDF971786DDC5C03f4i4H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dc:creator>
  <cp:keywords/>
  <dc:description/>
  <cp:lastModifiedBy>Кузнецова Ольга Николаевна</cp:lastModifiedBy>
  <cp:revision>3</cp:revision>
  <cp:lastPrinted>2021-11-11T07:06:00Z</cp:lastPrinted>
  <dcterms:created xsi:type="dcterms:W3CDTF">2021-12-14T10:55:00Z</dcterms:created>
  <dcterms:modified xsi:type="dcterms:W3CDTF">2021-12-14T10:56:00Z</dcterms:modified>
</cp:coreProperties>
</file>