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P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szCs w:val="28"/>
        </w:rPr>
      </w:pPr>
      <w:r>
        <w:rPr>
          <w:b/>
        </w:rPr>
        <w:t>Информация об исполнении представлени</w:t>
      </w:r>
      <w:r w:rsidR="00D979FE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4C7EE5" w:rsidRPr="004C7EE5">
        <w:rPr>
          <w:b/>
        </w:rPr>
        <w:t>«Внешняя проверка бюджетной отчетности министерства имущественных и земельных отношений Тульской области за 2020 год»</w:t>
      </w:r>
    </w:p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</w:t>
      </w:r>
      <w:r w:rsidR="004C7EE5">
        <w:t>о</w:t>
      </w:r>
      <w:r>
        <w:t xml:space="preserve"> представлени</w:t>
      </w:r>
      <w:r w:rsidR="004C7EE5">
        <w:t>е</w:t>
      </w:r>
      <w:r>
        <w:t>, направленн</w:t>
      </w:r>
      <w:r w:rsidR="004C7EE5">
        <w:t>ое</w:t>
      </w:r>
      <w:r w:rsidR="002C3F7E" w:rsidRPr="002C3F7E">
        <w:rPr>
          <w:color w:val="000000" w:themeColor="text1"/>
          <w:szCs w:val="28"/>
        </w:rPr>
        <w:t xml:space="preserve"> </w:t>
      </w:r>
      <w:r w:rsidR="004C7EE5" w:rsidRPr="004C7EE5">
        <w:rPr>
          <w:color w:val="000000" w:themeColor="text1"/>
          <w:szCs w:val="28"/>
        </w:rPr>
        <w:t>министерств</w:t>
      </w:r>
      <w:r w:rsidR="004C7EE5">
        <w:rPr>
          <w:color w:val="000000" w:themeColor="text1"/>
          <w:szCs w:val="28"/>
        </w:rPr>
        <w:t>у</w:t>
      </w:r>
      <w:r w:rsidR="004C7EE5" w:rsidRPr="004C7EE5">
        <w:rPr>
          <w:color w:val="000000" w:themeColor="text1"/>
          <w:szCs w:val="28"/>
        </w:rPr>
        <w:t xml:space="preserve"> имущественных и земельных отношений Тульской области </w:t>
      </w:r>
      <w:r w:rsidR="004C7EE5">
        <w:rPr>
          <w:rFonts w:eastAsia="Calibri"/>
          <w:bCs/>
          <w:color w:val="000000" w:themeColor="text1"/>
          <w:szCs w:val="28"/>
          <w:lang w:eastAsia="en-US"/>
        </w:rPr>
        <w:t>(Министерство) – от 26</w:t>
      </w:r>
      <w:r w:rsidR="00323D98" w:rsidRPr="00323D98">
        <w:rPr>
          <w:rFonts w:eastAsia="Calibri"/>
          <w:bCs/>
          <w:color w:val="000000" w:themeColor="text1"/>
          <w:szCs w:val="28"/>
          <w:lang w:eastAsia="en-US"/>
        </w:rPr>
        <w:t>.0</w:t>
      </w:r>
      <w:r w:rsidR="004C7EE5">
        <w:rPr>
          <w:rFonts w:eastAsia="Calibri"/>
          <w:bCs/>
          <w:color w:val="000000" w:themeColor="text1"/>
          <w:szCs w:val="28"/>
          <w:lang w:eastAsia="en-US"/>
        </w:rPr>
        <w:t>5</w:t>
      </w:r>
      <w:r w:rsidR="00323D98" w:rsidRPr="00323D98">
        <w:rPr>
          <w:rFonts w:eastAsia="Calibri"/>
          <w:bCs/>
          <w:color w:val="000000" w:themeColor="text1"/>
          <w:szCs w:val="28"/>
          <w:lang w:eastAsia="en-US"/>
        </w:rPr>
        <w:t>.20</w:t>
      </w:r>
      <w:r w:rsidR="004C7EE5">
        <w:rPr>
          <w:rFonts w:eastAsia="Calibri"/>
          <w:bCs/>
          <w:color w:val="000000" w:themeColor="text1"/>
          <w:szCs w:val="28"/>
          <w:lang w:eastAsia="en-US"/>
        </w:rPr>
        <w:t>21</w:t>
      </w:r>
      <w:r w:rsidR="00323D98" w:rsidRPr="00323D98">
        <w:rPr>
          <w:rFonts w:eastAsia="Calibri"/>
          <w:bCs/>
          <w:color w:val="000000" w:themeColor="text1"/>
          <w:szCs w:val="28"/>
          <w:lang w:eastAsia="en-US"/>
        </w:rPr>
        <w:t xml:space="preserve"> №01-04/</w:t>
      </w:r>
      <w:r w:rsidR="004C7EE5">
        <w:rPr>
          <w:rFonts w:eastAsia="Calibri"/>
          <w:bCs/>
          <w:color w:val="000000" w:themeColor="text1"/>
          <w:szCs w:val="28"/>
          <w:lang w:eastAsia="en-US"/>
        </w:rPr>
        <w:t>11.</w:t>
      </w:r>
      <w:r w:rsidR="00323D98" w:rsidRPr="00323D98">
        <w:rPr>
          <w:rFonts w:eastAsia="Calibri"/>
          <w:bCs/>
          <w:color w:val="000000" w:themeColor="text1"/>
          <w:szCs w:val="28"/>
          <w:lang w:eastAsia="en-US"/>
        </w:rPr>
        <w:t xml:space="preserve"> 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4C7EE5" w:rsidRPr="004C7EE5">
        <w:rPr>
          <w:szCs w:val="28"/>
        </w:rPr>
        <w:t>«Внешняя проверка бюджетной отчетности министерства имущественных и земельных отношений Тульской области за 2020 год»</w:t>
      </w:r>
      <w:r w:rsidR="004C7EE5">
        <w:rPr>
          <w:szCs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период </w:t>
      </w:r>
      <w:r w:rsidR="00D979FE" w:rsidRPr="003810E1">
        <w:rPr>
          <w:szCs w:val="28"/>
        </w:rPr>
        <w:t xml:space="preserve">с </w:t>
      </w:r>
      <w:r w:rsidR="00D979FE">
        <w:rPr>
          <w:szCs w:val="28"/>
        </w:rPr>
        <w:t>01</w:t>
      </w:r>
      <w:r w:rsidR="00D979FE" w:rsidRPr="00003A5D">
        <w:rPr>
          <w:szCs w:val="28"/>
        </w:rPr>
        <w:t>.0</w:t>
      </w:r>
      <w:r w:rsidR="00D979FE">
        <w:rPr>
          <w:szCs w:val="28"/>
        </w:rPr>
        <w:t>4</w:t>
      </w:r>
      <w:r w:rsidR="00D979FE" w:rsidRPr="00003A5D">
        <w:rPr>
          <w:szCs w:val="28"/>
        </w:rPr>
        <w:t>.</w:t>
      </w:r>
      <w:r w:rsidR="00D979FE" w:rsidRPr="00D628A3">
        <w:rPr>
          <w:szCs w:val="28"/>
        </w:rPr>
        <w:t>2021 по</w:t>
      </w:r>
      <w:r w:rsidR="00D979FE">
        <w:rPr>
          <w:szCs w:val="28"/>
        </w:rPr>
        <w:t xml:space="preserve"> 06.</w:t>
      </w:r>
      <w:r w:rsidR="00D979FE" w:rsidRPr="00D628A3">
        <w:rPr>
          <w:szCs w:val="28"/>
        </w:rPr>
        <w:t>05.2021</w:t>
      </w:r>
      <w:r w:rsidR="00D979FE">
        <w:rPr>
          <w:szCs w:val="28"/>
        </w:rPr>
        <w:t xml:space="preserve"> </w:t>
      </w:r>
      <w:r w:rsidRPr="00CA70BC">
        <w:rPr>
          <w:szCs w:val="28"/>
        </w:rPr>
        <w:t>в</w:t>
      </w:r>
      <w:r w:rsidRPr="00671AF5">
        <w:rPr>
          <w:szCs w:val="28"/>
        </w:rPr>
        <w:t xml:space="preserve"> соответствии со статьей 10 Закона Тульской области от 04.12.2008 № 1147-ЗТО «О счетной палате Тульской области» и</w:t>
      </w:r>
      <w:r w:rsidR="00F409D0" w:rsidRPr="00671AF5">
        <w:rPr>
          <w:szCs w:val="28"/>
        </w:rPr>
        <w:t xml:space="preserve"> </w:t>
      </w:r>
      <w:r w:rsidR="00D979FE" w:rsidRPr="009F098B">
        <w:rPr>
          <w:szCs w:val="28"/>
          <w:lang w:eastAsia="ru-RU"/>
        </w:rPr>
        <w:t>п</w:t>
      </w:r>
      <w:r w:rsidR="00D979FE">
        <w:rPr>
          <w:szCs w:val="28"/>
          <w:lang w:eastAsia="ru-RU"/>
        </w:rPr>
        <w:t>.</w:t>
      </w:r>
      <w:r w:rsidR="00D979FE" w:rsidRPr="009F098B">
        <w:rPr>
          <w:szCs w:val="28"/>
        </w:rPr>
        <w:t>1.3.1.2</w:t>
      </w:r>
      <w:r w:rsidR="00D979FE" w:rsidRPr="009F098B">
        <w:rPr>
          <w:szCs w:val="28"/>
          <w:lang w:eastAsia="ru-RU"/>
        </w:rPr>
        <w:t xml:space="preserve"> плана работы счетной палаты Тульской области на 2021</w:t>
      </w:r>
      <w:r w:rsidR="00D979FE">
        <w:rPr>
          <w:szCs w:val="28"/>
          <w:lang w:eastAsia="ru-RU"/>
        </w:rPr>
        <w:t xml:space="preserve">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5A343E" w:rsidRPr="00D979FE" w:rsidRDefault="005A343E" w:rsidP="00D979FE">
      <w:pPr>
        <w:pStyle w:val="a4"/>
        <w:ind w:left="0" w:firstLine="709"/>
        <w:jc w:val="both"/>
        <w:rPr>
          <w:szCs w:val="28"/>
        </w:rPr>
      </w:pPr>
      <w:r w:rsidRPr="00D979FE">
        <w:rPr>
          <w:szCs w:val="28"/>
        </w:rPr>
        <w:t>В целях исполнения представлени</w:t>
      </w:r>
      <w:r w:rsidR="00D979FE" w:rsidRPr="00D979FE">
        <w:rPr>
          <w:szCs w:val="28"/>
        </w:rPr>
        <w:t>я,</w:t>
      </w:r>
      <w:r w:rsidRPr="00D979FE">
        <w:rPr>
          <w:szCs w:val="28"/>
        </w:rPr>
        <w:t xml:space="preserve"> </w:t>
      </w:r>
      <w:r w:rsidR="00B01302" w:rsidRPr="00D979FE">
        <w:rPr>
          <w:szCs w:val="28"/>
        </w:rPr>
        <w:t>согласно представленной информации</w:t>
      </w:r>
      <w:r w:rsidR="00D979FE">
        <w:rPr>
          <w:szCs w:val="28"/>
        </w:rPr>
        <w:t>,</w:t>
      </w:r>
      <w:r w:rsidR="00B01302" w:rsidRPr="00D979FE">
        <w:rPr>
          <w:szCs w:val="28"/>
        </w:rPr>
        <w:t xml:space="preserve"> </w:t>
      </w:r>
      <w:r w:rsidR="00A35036" w:rsidRPr="00D979FE">
        <w:rPr>
          <w:szCs w:val="28"/>
        </w:rPr>
        <w:t xml:space="preserve">Министерством </w:t>
      </w:r>
      <w:r w:rsidRPr="00D979FE">
        <w:rPr>
          <w:szCs w:val="28"/>
        </w:rPr>
        <w:t>приняты следующие меры</w:t>
      </w:r>
      <w:r w:rsidR="00D979FE">
        <w:rPr>
          <w:szCs w:val="28"/>
        </w:rPr>
        <w:t>.</w:t>
      </w:r>
    </w:p>
    <w:p w:rsidR="00D979FE" w:rsidRPr="00DE251D" w:rsidRDefault="00D979FE" w:rsidP="00D979FE">
      <w:pPr>
        <w:pStyle w:val="3"/>
        <w:ind w:left="0" w:firstLine="709"/>
        <w:jc w:val="both"/>
        <w:rPr>
          <w:rFonts w:cs="Times New Roman"/>
          <w:b w:val="0"/>
          <w:bCs w:val="0"/>
          <w:spacing w:val="-10"/>
          <w:kern w:val="28"/>
        </w:rPr>
      </w:pPr>
      <w:r w:rsidRPr="00DE251D">
        <w:rPr>
          <w:rFonts w:cs="Times New Roman"/>
          <w:b w:val="0"/>
          <w:bCs w:val="0"/>
          <w:spacing w:val="-10"/>
          <w:kern w:val="28"/>
        </w:rPr>
        <w:t>Министерством разработан и утвержден</w:t>
      </w:r>
      <w:r w:rsidRPr="00DE251D">
        <w:rPr>
          <w:rFonts w:cs="Times New Roman"/>
          <w:b w:val="0"/>
          <w:bCs w:val="0"/>
        </w:rPr>
        <w:t xml:space="preserve"> план мероприятий по устранению нарушений и замечаний, выявленных счетной палатой Тульской области в ходе контрольного мероприятия «Внешняя проверка бюджетной отчетности министерства имущественных и земельных отношений Тульской области за 2020 год» с</w:t>
      </w:r>
      <w:r w:rsidR="0060358D">
        <w:rPr>
          <w:rFonts w:cs="Times New Roman"/>
          <w:b w:val="0"/>
          <w:bCs w:val="0"/>
        </w:rPr>
        <w:t xml:space="preserve"> запланированным </w:t>
      </w:r>
      <w:r w:rsidRPr="00DE251D">
        <w:rPr>
          <w:rFonts w:cs="Times New Roman"/>
          <w:b w:val="0"/>
          <w:bCs w:val="0"/>
        </w:rPr>
        <w:t>сроком реализации – до 15.12.2021.</w:t>
      </w:r>
    </w:p>
    <w:p w:rsidR="00D979FE" w:rsidRPr="00DE251D" w:rsidRDefault="00D979FE" w:rsidP="00D979FE">
      <w:pPr>
        <w:pStyle w:val="3"/>
        <w:ind w:left="0" w:firstLine="709"/>
        <w:jc w:val="both"/>
        <w:rPr>
          <w:rFonts w:cs="Times New Roman"/>
          <w:b w:val="0"/>
          <w:bCs w:val="0"/>
          <w:spacing w:val="-10"/>
          <w:kern w:val="28"/>
        </w:rPr>
      </w:pPr>
      <w:r w:rsidRPr="00DE251D">
        <w:rPr>
          <w:rFonts w:cs="Times New Roman"/>
          <w:b w:val="0"/>
          <w:bCs w:val="0"/>
          <w:spacing w:val="-10"/>
          <w:kern w:val="28"/>
        </w:rPr>
        <w:t xml:space="preserve">Сотрудниками Министерства совместно с ГАУ ЦИТ проводится </w:t>
      </w:r>
      <w:r w:rsidR="0060358D">
        <w:rPr>
          <w:rFonts w:cs="Times New Roman"/>
          <w:b w:val="0"/>
          <w:bCs w:val="0"/>
          <w:spacing w:val="-10"/>
          <w:kern w:val="28"/>
        </w:rPr>
        <w:t xml:space="preserve">внедрение и </w:t>
      </w:r>
      <w:r w:rsidR="00FB713D">
        <w:rPr>
          <w:rFonts w:cs="Times New Roman"/>
          <w:b w:val="0"/>
          <w:bCs w:val="0"/>
          <w:spacing w:val="-10"/>
          <w:kern w:val="28"/>
        </w:rPr>
        <w:t xml:space="preserve">опытная </w:t>
      </w:r>
      <w:r w:rsidRPr="00DE251D">
        <w:rPr>
          <w:rFonts w:cs="Times New Roman"/>
          <w:b w:val="0"/>
          <w:bCs w:val="0"/>
          <w:spacing w:val="-10"/>
          <w:kern w:val="28"/>
        </w:rPr>
        <w:t xml:space="preserve">эксплуатация автоматизированной информационной системы «1С: Администратор доходов, редакция 2» на базе программного продукта «1С: Бухгалтерия государственного учреждения, редакция 2», функциональные возможности которой соответствуют действующим требованиям бухгалтерского учета и обеспечивают ведение бюджетного учета по администрируемым расчетам поступлений доходов в аналитике в установленных регистрах бухгалтерского учета. </w:t>
      </w:r>
      <w:r w:rsidR="00FB713D">
        <w:rPr>
          <w:rFonts w:cs="Times New Roman"/>
          <w:b w:val="0"/>
          <w:bCs w:val="0"/>
          <w:spacing w:val="-10"/>
          <w:kern w:val="28"/>
        </w:rPr>
        <w:t xml:space="preserve">Ввод в эксплуатацию планируется завершить до 15.12.2021. </w:t>
      </w:r>
    </w:p>
    <w:p w:rsidR="00D979FE" w:rsidRPr="00DE251D" w:rsidRDefault="00D979FE" w:rsidP="00D979FE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 w:rsidRPr="00DE251D">
        <w:rPr>
          <w:color w:val="000000"/>
          <w:szCs w:val="28"/>
          <w:lang w:eastAsia="ru-RU"/>
        </w:rPr>
        <w:t xml:space="preserve">Министерством </w:t>
      </w:r>
      <w:r w:rsidR="00874C7B">
        <w:rPr>
          <w:color w:val="000000"/>
          <w:szCs w:val="28"/>
          <w:lang w:eastAsia="ru-RU"/>
        </w:rPr>
        <w:t xml:space="preserve">частично </w:t>
      </w:r>
      <w:r w:rsidRPr="00DE251D">
        <w:rPr>
          <w:color w:val="000000"/>
          <w:szCs w:val="28"/>
          <w:lang w:eastAsia="ru-RU"/>
        </w:rPr>
        <w:t xml:space="preserve">проведен мониторинг невыясненных платежей, отнесенных на «договор неизвестный». </w:t>
      </w:r>
    </w:p>
    <w:p w:rsidR="00D979FE" w:rsidRPr="00DE251D" w:rsidRDefault="00D979FE" w:rsidP="00D979FE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 w:rsidRPr="00DE251D">
        <w:rPr>
          <w:color w:val="000000"/>
          <w:szCs w:val="28"/>
          <w:lang w:eastAsia="ru-RU"/>
        </w:rPr>
        <w:t xml:space="preserve">В целях уточнения показателей бюджетного учета объектов имущества казны на </w:t>
      </w:r>
      <w:proofErr w:type="spellStart"/>
      <w:r w:rsidRPr="00DE251D">
        <w:rPr>
          <w:color w:val="000000"/>
          <w:szCs w:val="28"/>
          <w:lang w:eastAsia="ru-RU"/>
        </w:rPr>
        <w:t>забалансовом</w:t>
      </w:r>
      <w:proofErr w:type="spellEnd"/>
      <w:r w:rsidRPr="00DE251D">
        <w:rPr>
          <w:color w:val="000000"/>
          <w:szCs w:val="28"/>
          <w:lang w:eastAsia="ru-RU"/>
        </w:rPr>
        <w:t xml:space="preserve"> счете 01 «Имущество, полученное в пользование» Министерством истребованы правоустанавливающие документы по объектам; по мере поступления будет произведен учет данного имущества в составе имущества казны Тульской области на соответствующих счетах бухгалтерского учета.  </w:t>
      </w:r>
    </w:p>
    <w:p w:rsidR="001F69E5" w:rsidRPr="00DE251D" w:rsidRDefault="001F69E5" w:rsidP="001F69E5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Информация о </w:t>
      </w:r>
      <w:r w:rsidRPr="00DE251D">
        <w:rPr>
          <w:color w:val="000000"/>
          <w:szCs w:val="28"/>
          <w:lang w:eastAsia="ru-RU"/>
        </w:rPr>
        <w:t xml:space="preserve">реализации </w:t>
      </w:r>
      <w:r>
        <w:rPr>
          <w:color w:val="000000"/>
          <w:szCs w:val="28"/>
          <w:lang w:eastAsia="ru-RU"/>
        </w:rPr>
        <w:t xml:space="preserve">(приватизации) </w:t>
      </w:r>
      <w:r w:rsidRPr="00DE251D">
        <w:rPr>
          <w:color w:val="000000"/>
          <w:szCs w:val="28"/>
          <w:lang w:eastAsia="ru-RU"/>
        </w:rPr>
        <w:t>объектов</w:t>
      </w:r>
      <w:r w:rsidRPr="00CB389A">
        <w:rPr>
          <w:color w:val="000000"/>
          <w:szCs w:val="28"/>
          <w:lang w:eastAsia="ru-RU"/>
        </w:rPr>
        <w:t xml:space="preserve"> </w:t>
      </w:r>
      <w:r w:rsidRPr="00DE251D">
        <w:rPr>
          <w:color w:val="000000"/>
          <w:szCs w:val="28"/>
          <w:lang w:eastAsia="ru-RU"/>
        </w:rPr>
        <w:t>недвижимого имущества, расположенных на землях лесного фонда Министерством направлена в министерство природных ресурсов и экологии Тульской области.</w:t>
      </w:r>
    </w:p>
    <w:p w:rsidR="00D979FE" w:rsidRPr="00DE251D" w:rsidRDefault="00D979FE" w:rsidP="00D979FE">
      <w:pPr>
        <w:shd w:val="clear" w:color="auto" w:fill="FFFFFF"/>
        <w:ind w:firstLine="708"/>
        <w:jc w:val="both"/>
        <w:rPr>
          <w:color w:val="000000"/>
          <w:szCs w:val="28"/>
          <w:lang w:eastAsia="ru-RU"/>
        </w:rPr>
      </w:pPr>
      <w:r w:rsidRPr="00DE251D">
        <w:rPr>
          <w:color w:val="000000"/>
          <w:szCs w:val="28"/>
          <w:lang w:eastAsia="ru-RU"/>
        </w:rPr>
        <w:t xml:space="preserve">В отношении государственных унитарных предприятий - </w:t>
      </w:r>
      <w:r w:rsidRPr="00DE251D">
        <w:rPr>
          <w:szCs w:val="28"/>
          <w:lang w:eastAsia="ru-RU"/>
        </w:rPr>
        <w:t xml:space="preserve">Министерством </w:t>
      </w:r>
      <w:r w:rsidRPr="00DE251D">
        <w:rPr>
          <w:rFonts w:eastAsia="Calibri"/>
          <w:szCs w:val="28"/>
        </w:rPr>
        <w:t xml:space="preserve">направлен соответствующий запрос </w:t>
      </w:r>
      <w:r w:rsidRPr="00DE251D">
        <w:rPr>
          <w:rFonts w:eastAsia="Calibri"/>
          <w:sz w:val="20"/>
          <w:szCs w:val="20"/>
        </w:rPr>
        <w:t>(от 26.05.2021 № 29-01-13/7207)</w:t>
      </w:r>
      <w:r w:rsidRPr="00DE251D">
        <w:rPr>
          <w:rFonts w:eastAsia="Calibri"/>
          <w:szCs w:val="28"/>
        </w:rPr>
        <w:t xml:space="preserve"> в министерство здравоохранения Тульской области и министерство сельского хозяйства Тульской области с просьбой представить </w:t>
      </w:r>
      <w:r w:rsidRPr="00DE251D">
        <w:rPr>
          <w:bCs/>
          <w:szCs w:val="28"/>
          <w:lang w:eastAsia="ru-RU"/>
        </w:rPr>
        <w:t xml:space="preserve">соответствующие предложения по перечислению части прибыли в бюджет области в следующем году (указав значение показателя в процентах), а также предложения по </w:t>
      </w:r>
      <w:r w:rsidRPr="00DE251D">
        <w:rPr>
          <w:bCs/>
          <w:szCs w:val="28"/>
          <w:lang w:eastAsia="ru-RU"/>
        </w:rPr>
        <w:lastRenderedPageBreak/>
        <w:t>внесению изменений в действующее региональное законодательство в части установления минимального размера перечисления части прибыли в бюджет Тульской области.</w:t>
      </w:r>
      <w:r w:rsidRPr="00DE251D">
        <w:rPr>
          <w:color w:val="000000"/>
          <w:szCs w:val="28"/>
          <w:lang w:eastAsia="ru-RU"/>
        </w:rPr>
        <w:t xml:space="preserve"> </w:t>
      </w:r>
    </w:p>
    <w:p w:rsidR="00D979FE" w:rsidRPr="00DE251D" w:rsidRDefault="00D979FE" w:rsidP="00D979FE">
      <w:pPr>
        <w:shd w:val="clear" w:color="auto" w:fill="FFFFFF"/>
        <w:ind w:firstLine="703"/>
        <w:jc w:val="both"/>
        <w:rPr>
          <w:bCs/>
          <w:szCs w:val="28"/>
          <w:lang w:eastAsia="ru-RU"/>
        </w:rPr>
      </w:pPr>
      <w:r w:rsidRPr="00DE251D">
        <w:rPr>
          <w:bCs/>
          <w:szCs w:val="28"/>
          <w:lang w:eastAsia="ru-RU"/>
        </w:rPr>
        <w:t>В Методические рекомендации по организации и проведению анализа эффективности деятельности государственных унитарных предприятий Тульской области р</w:t>
      </w:r>
      <w:r w:rsidRPr="00DE251D">
        <w:rPr>
          <w:rFonts w:eastAsia="Calibri"/>
          <w:szCs w:val="28"/>
        </w:rPr>
        <w:t xml:space="preserve">аспоряжением Министерства от 21.06.2021 №1450 внесены соответствующие изменения в части дополнения пункта 4 раздела </w:t>
      </w:r>
      <w:r w:rsidRPr="00DE251D">
        <w:rPr>
          <w:rFonts w:eastAsia="Calibri"/>
          <w:szCs w:val="28"/>
          <w:lang w:val="en-US"/>
        </w:rPr>
        <w:t>III</w:t>
      </w:r>
      <w:r w:rsidRPr="00DE251D">
        <w:rPr>
          <w:rFonts w:eastAsia="Calibri"/>
          <w:szCs w:val="28"/>
        </w:rPr>
        <w:t xml:space="preserve"> приложения к распоряжению показателем «чистая прибыль».</w:t>
      </w:r>
    </w:p>
    <w:p w:rsidR="00A007E4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представлени</w:t>
      </w:r>
      <w:r w:rsidR="00883A63">
        <w:rPr>
          <w:szCs w:val="28"/>
        </w:rPr>
        <w:t>е</w:t>
      </w:r>
      <w:r>
        <w:rPr>
          <w:szCs w:val="28"/>
        </w:rPr>
        <w:t xml:space="preserve"> полностью снят</w:t>
      </w:r>
      <w:r w:rsidR="00883A63">
        <w:rPr>
          <w:szCs w:val="28"/>
        </w:rPr>
        <w:t>о</w:t>
      </w:r>
      <w:r>
        <w:rPr>
          <w:szCs w:val="28"/>
        </w:rPr>
        <w:t xml:space="preserve"> с контроля</w:t>
      </w:r>
      <w:r w:rsidR="0060358D" w:rsidRPr="0060358D">
        <w:rPr>
          <w:szCs w:val="28"/>
        </w:rPr>
        <w:t xml:space="preserve"> </w:t>
      </w:r>
      <w:r w:rsidR="0060358D">
        <w:rPr>
          <w:szCs w:val="28"/>
        </w:rPr>
        <w:t>на коллегии счетной палаты Тульской области</w:t>
      </w:r>
      <w:r>
        <w:rPr>
          <w:szCs w:val="28"/>
        </w:rPr>
        <w:t>.</w:t>
      </w:r>
      <w:r w:rsidR="0000405E">
        <w:rPr>
          <w:szCs w:val="28"/>
        </w:rPr>
        <w:t xml:space="preserve"> </w:t>
      </w:r>
    </w:p>
    <w:p w:rsidR="00C921CC" w:rsidRDefault="00C921CC" w:rsidP="00AA6CDF">
      <w:pPr>
        <w:ind w:firstLine="709"/>
        <w:jc w:val="both"/>
        <w:rPr>
          <w:b/>
          <w:szCs w:val="28"/>
        </w:rPr>
      </w:pPr>
    </w:p>
    <w:p w:rsidR="00883A63" w:rsidRDefault="00883A63" w:rsidP="00AA6CDF">
      <w:pPr>
        <w:ind w:firstLine="709"/>
        <w:jc w:val="both"/>
        <w:rPr>
          <w:b/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</w:t>
      </w:r>
      <w:r w:rsidR="0046037F">
        <w:rPr>
          <w:b/>
          <w:szCs w:val="28"/>
        </w:rPr>
        <w:t xml:space="preserve">     Т.А. Сергеева</w:t>
      </w:r>
      <w:r w:rsidR="003928A6">
        <w:rPr>
          <w:b/>
          <w:szCs w:val="28"/>
        </w:rPr>
        <w:t xml:space="preserve">                                  29.06.2021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5C" w:rsidRDefault="00474E5C" w:rsidP="000A399B">
      <w:r>
        <w:separator/>
      </w:r>
    </w:p>
  </w:endnote>
  <w:endnote w:type="continuationSeparator" w:id="0">
    <w:p w:rsidR="00474E5C" w:rsidRDefault="00474E5C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5C" w:rsidRDefault="00474E5C" w:rsidP="000A399B">
      <w:r>
        <w:separator/>
      </w:r>
    </w:p>
  </w:footnote>
  <w:footnote w:type="continuationSeparator" w:id="0">
    <w:p w:rsidR="00474E5C" w:rsidRDefault="00474E5C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8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20300"/>
    <w:rsid w:val="00052582"/>
    <w:rsid w:val="00097907"/>
    <w:rsid w:val="000A399B"/>
    <w:rsid w:val="000B6725"/>
    <w:rsid w:val="00105F85"/>
    <w:rsid w:val="00106B59"/>
    <w:rsid w:val="0012013C"/>
    <w:rsid w:val="0012296E"/>
    <w:rsid w:val="00127113"/>
    <w:rsid w:val="00157FFB"/>
    <w:rsid w:val="00164F7F"/>
    <w:rsid w:val="00184173"/>
    <w:rsid w:val="001B40B7"/>
    <w:rsid w:val="001C3754"/>
    <w:rsid w:val="001D3C38"/>
    <w:rsid w:val="001F69E5"/>
    <w:rsid w:val="002065BF"/>
    <w:rsid w:val="00217A5E"/>
    <w:rsid w:val="00234199"/>
    <w:rsid w:val="00256577"/>
    <w:rsid w:val="00260BE7"/>
    <w:rsid w:val="002617F9"/>
    <w:rsid w:val="0029693D"/>
    <w:rsid w:val="002B3018"/>
    <w:rsid w:val="002C3F7E"/>
    <w:rsid w:val="002C5E1F"/>
    <w:rsid w:val="002F504B"/>
    <w:rsid w:val="002F57E0"/>
    <w:rsid w:val="0030404E"/>
    <w:rsid w:val="003138F4"/>
    <w:rsid w:val="00323D98"/>
    <w:rsid w:val="003436C5"/>
    <w:rsid w:val="0035372E"/>
    <w:rsid w:val="00371386"/>
    <w:rsid w:val="00383655"/>
    <w:rsid w:val="003928A6"/>
    <w:rsid w:val="003B4B9D"/>
    <w:rsid w:val="003E3E1D"/>
    <w:rsid w:val="00405997"/>
    <w:rsid w:val="00407DB3"/>
    <w:rsid w:val="00441E27"/>
    <w:rsid w:val="004456F4"/>
    <w:rsid w:val="0046037F"/>
    <w:rsid w:val="00474E5C"/>
    <w:rsid w:val="004C5AC5"/>
    <w:rsid w:val="004C7EE5"/>
    <w:rsid w:val="005648C8"/>
    <w:rsid w:val="005721D3"/>
    <w:rsid w:val="0057333C"/>
    <w:rsid w:val="005850CB"/>
    <w:rsid w:val="00590978"/>
    <w:rsid w:val="00594A4A"/>
    <w:rsid w:val="005A343E"/>
    <w:rsid w:val="0060358D"/>
    <w:rsid w:val="00613854"/>
    <w:rsid w:val="00624B4B"/>
    <w:rsid w:val="00627294"/>
    <w:rsid w:val="00641432"/>
    <w:rsid w:val="00663337"/>
    <w:rsid w:val="00663EDB"/>
    <w:rsid w:val="006646B4"/>
    <w:rsid w:val="00666ED6"/>
    <w:rsid w:val="00671AF5"/>
    <w:rsid w:val="006743DB"/>
    <w:rsid w:val="006E5D54"/>
    <w:rsid w:val="006F140C"/>
    <w:rsid w:val="0072098F"/>
    <w:rsid w:val="007217FF"/>
    <w:rsid w:val="0073033C"/>
    <w:rsid w:val="00750576"/>
    <w:rsid w:val="007525D9"/>
    <w:rsid w:val="00775954"/>
    <w:rsid w:val="007A0AE3"/>
    <w:rsid w:val="007C3130"/>
    <w:rsid w:val="007D32F1"/>
    <w:rsid w:val="007F69E6"/>
    <w:rsid w:val="00836FED"/>
    <w:rsid w:val="00874C7B"/>
    <w:rsid w:val="00883695"/>
    <w:rsid w:val="00883A63"/>
    <w:rsid w:val="008A563A"/>
    <w:rsid w:val="008B5713"/>
    <w:rsid w:val="008B7F8E"/>
    <w:rsid w:val="008C1377"/>
    <w:rsid w:val="008E0249"/>
    <w:rsid w:val="00900EEF"/>
    <w:rsid w:val="00915431"/>
    <w:rsid w:val="00925117"/>
    <w:rsid w:val="00936721"/>
    <w:rsid w:val="00941DE4"/>
    <w:rsid w:val="009868DE"/>
    <w:rsid w:val="009B090F"/>
    <w:rsid w:val="009C0D81"/>
    <w:rsid w:val="009C5990"/>
    <w:rsid w:val="009F4B3B"/>
    <w:rsid w:val="00A007E4"/>
    <w:rsid w:val="00A06112"/>
    <w:rsid w:val="00A35036"/>
    <w:rsid w:val="00A502C3"/>
    <w:rsid w:val="00A71C5A"/>
    <w:rsid w:val="00A825BB"/>
    <w:rsid w:val="00A932B4"/>
    <w:rsid w:val="00AA47D3"/>
    <w:rsid w:val="00AA6CDF"/>
    <w:rsid w:val="00AD2777"/>
    <w:rsid w:val="00B01302"/>
    <w:rsid w:val="00B03F74"/>
    <w:rsid w:val="00B25D1E"/>
    <w:rsid w:val="00B56E36"/>
    <w:rsid w:val="00B722A7"/>
    <w:rsid w:val="00B83211"/>
    <w:rsid w:val="00BA5C4D"/>
    <w:rsid w:val="00BD0F29"/>
    <w:rsid w:val="00C23E87"/>
    <w:rsid w:val="00C568D9"/>
    <w:rsid w:val="00C632D3"/>
    <w:rsid w:val="00C65DC4"/>
    <w:rsid w:val="00C71AF4"/>
    <w:rsid w:val="00C921CC"/>
    <w:rsid w:val="00CA70BC"/>
    <w:rsid w:val="00CD0AE9"/>
    <w:rsid w:val="00D07523"/>
    <w:rsid w:val="00D10496"/>
    <w:rsid w:val="00D10A1E"/>
    <w:rsid w:val="00D55B59"/>
    <w:rsid w:val="00D979FE"/>
    <w:rsid w:val="00DA0B31"/>
    <w:rsid w:val="00DA2F9E"/>
    <w:rsid w:val="00DB2B2D"/>
    <w:rsid w:val="00DB775D"/>
    <w:rsid w:val="00DC6734"/>
    <w:rsid w:val="00DF7C76"/>
    <w:rsid w:val="00E229B0"/>
    <w:rsid w:val="00E3029B"/>
    <w:rsid w:val="00E352FF"/>
    <w:rsid w:val="00E50C0F"/>
    <w:rsid w:val="00E52198"/>
    <w:rsid w:val="00E8027B"/>
    <w:rsid w:val="00EB265F"/>
    <w:rsid w:val="00EB5B07"/>
    <w:rsid w:val="00ED6DDA"/>
    <w:rsid w:val="00EE1653"/>
    <w:rsid w:val="00EE3FB9"/>
    <w:rsid w:val="00F15182"/>
    <w:rsid w:val="00F409D0"/>
    <w:rsid w:val="00F44901"/>
    <w:rsid w:val="00F67E7C"/>
    <w:rsid w:val="00F80279"/>
    <w:rsid w:val="00F92EAB"/>
    <w:rsid w:val="00F93D2D"/>
    <w:rsid w:val="00FA2439"/>
    <w:rsid w:val="00FB112B"/>
    <w:rsid w:val="00FB713D"/>
    <w:rsid w:val="00FC03A0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D979FE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  <w:style w:type="character" w:customStyle="1" w:styleId="30">
    <w:name w:val="Заголовок 3 Знак"/>
    <w:basedOn w:val="a0"/>
    <w:link w:val="3"/>
    <w:rsid w:val="00D979FE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6730-036D-4C2F-822A-364A1705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2019-06-24T07:34:00Z</cp:lastPrinted>
  <dcterms:created xsi:type="dcterms:W3CDTF">2021-08-09T08:40:00Z</dcterms:created>
  <dcterms:modified xsi:type="dcterms:W3CDTF">2021-08-09T08:40:00Z</dcterms:modified>
</cp:coreProperties>
</file>