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14" w:rsidRDefault="00747F14" w:rsidP="00A22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Тезисы выступления аудитора</w:t>
      </w:r>
      <w:r w:rsidR="006F2A02" w:rsidRPr="00A2270D">
        <w:rPr>
          <w:rFonts w:ascii="Times New Roman" w:hAnsi="Times New Roman" w:cs="Times New Roman"/>
          <w:b/>
          <w:sz w:val="28"/>
          <w:szCs w:val="28"/>
        </w:rPr>
        <w:t xml:space="preserve"> счетной палаты Ту</w:t>
      </w:r>
      <w:r>
        <w:rPr>
          <w:rFonts w:ascii="Times New Roman" w:hAnsi="Times New Roman" w:cs="Times New Roman"/>
          <w:b/>
          <w:sz w:val="28"/>
          <w:szCs w:val="28"/>
        </w:rPr>
        <w:t>льской области Гремяковой О.П.</w:t>
      </w:r>
      <w:r w:rsidR="006F2A02" w:rsidRPr="00A22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70D" w:rsidRPr="00A2270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региональной конференции</w:t>
      </w:r>
    </w:p>
    <w:p w:rsidR="007141F4" w:rsidRDefault="00D5056B" w:rsidP="00A22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«Закупки – 2018</w:t>
      </w:r>
      <w:r w:rsidR="00747F1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2270D" w:rsidRPr="00A2270D">
        <w:rPr>
          <w:rFonts w:ascii="Times New Roman" w:hAnsi="Times New Roman" w:cs="Times New Roman"/>
          <w:b/>
          <w:sz w:val="28"/>
          <w:szCs w:val="28"/>
        </w:rPr>
        <w:t>на тему</w:t>
      </w:r>
      <w:r w:rsidR="00A2270D">
        <w:rPr>
          <w:rFonts w:ascii="Times New Roman" w:hAnsi="Times New Roman" w:cs="Times New Roman"/>
          <w:b/>
          <w:sz w:val="28"/>
          <w:szCs w:val="28"/>
        </w:rPr>
        <w:t>:</w:t>
      </w:r>
      <w:r w:rsidR="00A2270D" w:rsidRPr="00A2270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Классификация нарушений, выявляемых </w:t>
      </w:r>
      <w:r w:rsidR="00B774FB">
        <w:rPr>
          <w:rFonts w:ascii="Times New Roman" w:hAnsi="Times New Roman" w:cs="Times New Roman"/>
          <w:b/>
          <w:sz w:val="28"/>
          <w:szCs w:val="28"/>
        </w:rPr>
        <w:t xml:space="preserve">счетной палатой области </w:t>
      </w:r>
      <w:r>
        <w:rPr>
          <w:rFonts w:ascii="Times New Roman" w:hAnsi="Times New Roman" w:cs="Times New Roman"/>
          <w:b/>
          <w:sz w:val="28"/>
          <w:szCs w:val="28"/>
        </w:rPr>
        <w:t>в ходе осуществления полномочий по аудиту в сфере закупок</w:t>
      </w:r>
      <w:r w:rsidR="00A2270D" w:rsidRPr="00A2270D">
        <w:rPr>
          <w:rFonts w:ascii="Times New Roman" w:hAnsi="Times New Roman" w:cs="Times New Roman"/>
          <w:b/>
          <w:sz w:val="28"/>
          <w:szCs w:val="28"/>
        </w:rPr>
        <w:t>»</w:t>
      </w:r>
    </w:p>
    <w:p w:rsidR="00A2270D" w:rsidRDefault="00A2270D" w:rsidP="00A22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0D" w:rsidRDefault="00A2270D" w:rsidP="00A2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0D">
        <w:rPr>
          <w:rFonts w:ascii="Times New Roman" w:hAnsi="Times New Roman" w:cs="Times New Roman"/>
          <w:sz w:val="28"/>
          <w:szCs w:val="28"/>
        </w:rPr>
        <w:t xml:space="preserve">г. Тула                                                                                       </w:t>
      </w:r>
      <w:r w:rsidR="00D5056B">
        <w:rPr>
          <w:rFonts w:ascii="Times New Roman" w:hAnsi="Times New Roman" w:cs="Times New Roman"/>
          <w:sz w:val="28"/>
          <w:szCs w:val="28"/>
        </w:rPr>
        <w:t>25.10.2018</w:t>
      </w:r>
    </w:p>
    <w:p w:rsidR="001D560D" w:rsidRDefault="001D560D" w:rsidP="00A2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70D" w:rsidRDefault="00A2270D" w:rsidP="00A2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70D" w:rsidRDefault="00A2270D" w:rsidP="00A227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</w:t>
      </w:r>
      <w:r w:rsidR="00747F14">
        <w:rPr>
          <w:rFonts w:ascii="Times New Roman" w:hAnsi="Times New Roman" w:cs="Times New Roman"/>
          <w:sz w:val="28"/>
          <w:szCs w:val="28"/>
        </w:rPr>
        <w:t>нь, уважаемые участники конференции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2270D" w:rsidRDefault="00A2270D" w:rsidP="00A227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7E23" w:rsidRDefault="00907E23" w:rsidP="0090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Вопросы аудита в сфере закупок являются одним из ключевых направлений при осуществлении внешнего государственного финансового контроля, осуществляемого контрольно-счетными органами. Закупки органов исполнительной власти, а также подведомственными им учреждениями составляют значительную часть осуществляемой данными объектами финансово-хозяйственной деятельности. В связи с чем практически каждое контрольное мероприятие по проведению внешнего государственного финансового контроля затрагивает вопросы аудита в сфере закупок.</w:t>
      </w:r>
    </w:p>
    <w:p w:rsidR="00B44EF9" w:rsidRDefault="00D5056B" w:rsidP="00D5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полномочий по аудиту в сфере закупок </w:t>
      </w:r>
      <w:r w:rsidR="006E4E99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E1260">
        <w:rPr>
          <w:rFonts w:ascii="Times New Roman" w:hAnsi="Times New Roman" w:cs="Times New Roman"/>
          <w:sz w:val="28"/>
          <w:szCs w:val="28"/>
        </w:rPr>
        <w:t xml:space="preserve"> 2016 году </w:t>
      </w:r>
      <w:r w:rsidR="00B44EF9">
        <w:rPr>
          <w:rFonts w:ascii="Times New Roman" w:hAnsi="Times New Roman" w:cs="Times New Roman"/>
          <w:sz w:val="28"/>
          <w:szCs w:val="28"/>
        </w:rPr>
        <w:t>бы</w:t>
      </w:r>
      <w:r w:rsidR="005E1260">
        <w:rPr>
          <w:rFonts w:ascii="Times New Roman" w:hAnsi="Times New Roman" w:cs="Times New Roman"/>
          <w:sz w:val="28"/>
          <w:szCs w:val="28"/>
        </w:rPr>
        <w:t>ли разработаны и утверждены на К</w:t>
      </w:r>
      <w:r w:rsidR="00747F14">
        <w:rPr>
          <w:rFonts w:ascii="Times New Roman" w:hAnsi="Times New Roman" w:cs="Times New Roman"/>
          <w:sz w:val="28"/>
          <w:szCs w:val="28"/>
        </w:rPr>
        <w:t xml:space="preserve">оллегии счетной палаты </w:t>
      </w:r>
      <w:r w:rsidR="00B44EF9">
        <w:rPr>
          <w:rFonts w:ascii="Times New Roman" w:hAnsi="Times New Roman" w:cs="Times New Roman"/>
          <w:sz w:val="28"/>
          <w:szCs w:val="28"/>
        </w:rPr>
        <w:t>«</w:t>
      </w:r>
      <w:r w:rsidR="00B44EF9" w:rsidRPr="003D1F7A">
        <w:rPr>
          <w:rFonts w:ascii="Times New Roman" w:hAnsi="Times New Roman" w:cs="Times New Roman"/>
          <w:sz w:val="28"/>
          <w:szCs w:val="28"/>
        </w:rPr>
        <w:t>Стандарт внешнего государственного финансового аудита</w:t>
      </w:r>
      <w:r w:rsidR="00B44EF9">
        <w:rPr>
          <w:rFonts w:ascii="Times New Roman" w:hAnsi="Times New Roman" w:cs="Times New Roman"/>
          <w:sz w:val="28"/>
          <w:szCs w:val="28"/>
        </w:rPr>
        <w:t>» и «</w:t>
      </w:r>
      <w:r w:rsidR="00B44EF9" w:rsidRPr="003D1F7A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аудита в сфере закупок</w:t>
      </w:r>
      <w:r w:rsidR="00B44EF9">
        <w:rPr>
          <w:rFonts w:ascii="Times New Roman" w:hAnsi="Times New Roman" w:cs="Times New Roman"/>
          <w:sz w:val="28"/>
          <w:szCs w:val="28"/>
        </w:rPr>
        <w:t>».</w:t>
      </w:r>
    </w:p>
    <w:p w:rsidR="00B44EF9" w:rsidRDefault="00B44EF9" w:rsidP="00B44E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документах приведена примерная программа и отчетные материалы проведения аудита в сфере закупок, а также определены критерии и показатели оценки эффективности системы закупок объекта аудита и методология их оценки.</w:t>
      </w:r>
      <w:r w:rsidR="00747F14">
        <w:rPr>
          <w:rFonts w:ascii="Times New Roman" w:hAnsi="Times New Roman" w:cs="Times New Roman"/>
          <w:sz w:val="28"/>
          <w:szCs w:val="28"/>
        </w:rPr>
        <w:t xml:space="preserve"> Ознакомиться с этими документами можно на сайте счетной палаты.</w:t>
      </w:r>
      <w:r w:rsidR="00D50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E23" w:rsidRDefault="00907E23" w:rsidP="0090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B9">
        <w:rPr>
          <w:rFonts w:ascii="Times New Roman" w:hAnsi="Times New Roman" w:cs="Times New Roman"/>
          <w:sz w:val="28"/>
          <w:szCs w:val="28"/>
        </w:rPr>
        <w:t xml:space="preserve">Контрольно-счетные органы при осуществлении своей деятельности руководствуются Классификатором нарушений, выявляемых в ходе внешнего государственного </w:t>
      </w:r>
      <w:r w:rsidR="00A171F6">
        <w:rPr>
          <w:rFonts w:ascii="Times New Roman" w:hAnsi="Times New Roman" w:cs="Times New Roman"/>
          <w:sz w:val="28"/>
          <w:szCs w:val="28"/>
        </w:rPr>
        <w:t>контроля</w:t>
      </w:r>
      <w:r w:rsidRPr="00133AB9">
        <w:rPr>
          <w:rFonts w:ascii="Times New Roman" w:hAnsi="Times New Roman" w:cs="Times New Roman"/>
          <w:sz w:val="28"/>
          <w:szCs w:val="28"/>
        </w:rPr>
        <w:t xml:space="preserve">, одобренным Советом контрольно-счетных органов при Счетной палате Российской Федерации, </w:t>
      </w:r>
      <w:r w:rsidR="00A171F6">
        <w:rPr>
          <w:rFonts w:ascii="Times New Roman" w:hAnsi="Times New Roman" w:cs="Times New Roman"/>
          <w:sz w:val="28"/>
          <w:szCs w:val="28"/>
        </w:rPr>
        <w:t>(</w:t>
      </w:r>
      <w:r w:rsidRPr="00133AB9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71F6">
        <w:rPr>
          <w:rFonts w:ascii="Times New Roman" w:hAnsi="Times New Roman" w:cs="Times New Roman"/>
          <w:sz w:val="28"/>
          <w:szCs w:val="28"/>
        </w:rPr>
        <w:t xml:space="preserve">2015 года) </w:t>
      </w:r>
      <w:r>
        <w:rPr>
          <w:rFonts w:ascii="Times New Roman" w:hAnsi="Times New Roman" w:cs="Times New Roman"/>
          <w:sz w:val="28"/>
          <w:szCs w:val="28"/>
        </w:rPr>
        <w:t>и рекомендованным для применения в работе всем контрольно-счетным органам. В настоящее время подготовлена новая версия Классификатора, который будет утвержден до конца текущего года.</w:t>
      </w:r>
      <w:r w:rsidR="00A171F6">
        <w:rPr>
          <w:rFonts w:ascii="Times New Roman" w:hAnsi="Times New Roman" w:cs="Times New Roman"/>
          <w:sz w:val="28"/>
          <w:szCs w:val="28"/>
        </w:rPr>
        <w:t xml:space="preserve"> На региональном уровне данный классификатор будет утвержден с учетом действующих региональных нормативных правовых актов.</w:t>
      </w:r>
    </w:p>
    <w:p w:rsidR="00207B19" w:rsidRDefault="00207B19" w:rsidP="0020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еще обратить внимание, что Федеральным казначейством РФ также утвержден </w:t>
      </w:r>
      <w:r w:rsidRPr="00207B19">
        <w:rPr>
          <w:rFonts w:ascii="Times New Roman" w:hAnsi="Times New Roman" w:cs="Times New Roman"/>
          <w:sz w:val="28"/>
          <w:szCs w:val="28"/>
        </w:rPr>
        <w:t>Классификатор нарушений (рисков), выявляемых в ходе осуществления контроля в финансово-бюджетной сфере» (утв. Казначейством России 19.12.2017) (ред. от 02.07.2018)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543" w:rsidRDefault="00207B19" w:rsidP="00B7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76543">
        <w:rPr>
          <w:rFonts w:ascii="Times New Roman" w:hAnsi="Times New Roman" w:cs="Times New Roman"/>
          <w:sz w:val="28"/>
          <w:szCs w:val="28"/>
        </w:rPr>
        <w:t xml:space="preserve">(19.09.2018) в первом чтении приняты поправки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="00B76543">
        <w:rPr>
          <w:rFonts w:ascii="Times New Roman" w:hAnsi="Times New Roman" w:cs="Times New Roman"/>
          <w:sz w:val="28"/>
          <w:szCs w:val="28"/>
        </w:rPr>
        <w:t>ный Кодекс РФ в части совершенствования государственного (муниципального) контроля, внутреннего финансового контроля и аудита, который будет</w:t>
      </w:r>
      <w:r w:rsidR="00B76543" w:rsidRPr="00B76543">
        <w:rPr>
          <w:rFonts w:ascii="Times New Roman" w:hAnsi="Times New Roman" w:cs="Times New Roman"/>
          <w:sz w:val="30"/>
          <w:szCs w:val="30"/>
        </w:rPr>
        <w:t xml:space="preserve"> </w:t>
      </w:r>
      <w:r w:rsidR="00B76543">
        <w:rPr>
          <w:rFonts w:ascii="Times New Roman" w:hAnsi="Times New Roman" w:cs="Times New Roman"/>
          <w:sz w:val="30"/>
          <w:szCs w:val="30"/>
        </w:rPr>
        <w:t xml:space="preserve">осуществляться в соответствии с федеральными </w:t>
      </w:r>
      <w:r w:rsidR="00B76543">
        <w:rPr>
          <w:rFonts w:ascii="Times New Roman" w:hAnsi="Times New Roman" w:cs="Times New Roman"/>
          <w:sz w:val="30"/>
          <w:szCs w:val="30"/>
        </w:rPr>
        <w:lastRenderedPageBreak/>
        <w:t>стандартами внутреннего финансового контроля и аудита, устанавливаемыми Министерством финансов Российск</w:t>
      </w:r>
      <w:r w:rsidR="000A4F86">
        <w:rPr>
          <w:rFonts w:ascii="Times New Roman" w:hAnsi="Times New Roman" w:cs="Times New Roman"/>
          <w:sz w:val="30"/>
          <w:szCs w:val="30"/>
        </w:rPr>
        <w:t>ой Федерации</w:t>
      </w:r>
      <w:r w:rsidR="00B76543">
        <w:rPr>
          <w:rFonts w:ascii="Times New Roman" w:hAnsi="Times New Roman" w:cs="Times New Roman"/>
          <w:sz w:val="30"/>
          <w:szCs w:val="30"/>
        </w:rPr>
        <w:t>.</w:t>
      </w:r>
    </w:p>
    <w:p w:rsidR="00604425" w:rsidRDefault="0083017A" w:rsidP="00B7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B76543">
        <w:rPr>
          <w:rFonts w:ascii="Times New Roman" w:hAnsi="Times New Roman" w:cs="Times New Roman"/>
          <w:sz w:val="30"/>
          <w:szCs w:val="30"/>
        </w:rPr>
        <w:t xml:space="preserve"> рамках совершенствования системы контроля на всех уровнях</w:t>
      </w:r>
      <w:r w:rsidR="00CE0089">
        <w:rPr>
          <w:rFonts w:ascii="Times New Roman" w:hAnsi="Times New Roman" w:cs="Times New Roman"/>
          <w:sz w:val="30"/>
          <w:szCs w:val="30"/>
        </w:rPr>
        <w:t>, повышения его эффективности</w:t>
      </w:r>
      <w:r w:rsidR="00B76543">
        <w:rPr>
          <w:rFonts w:ascii="Times New Roman" w:hAnsi="Times New Roman" w:cs="Times New Roman"/>
          <w:sz w:val="30"/>
          <w:szCs w:val="30"/>
        </w:rPr>
        <w:t>, а также применения единообразного подхода к квалификации и классификации выявляемых нарушений</w:t>
      </w:r>
      <w:r w:rsidR="00604425">
        <w:rPr>
          <w:rFonts w:ascii="Times New Roman" w:hAnsi="Times New Roman" w:cs="Times New Roman"/>
          <w:sz w:val="30"/>
          <w:szCs w:val="30"/>
        </w:rPr>
        <w:t xml:space="preserve"> ведутся разговоры об унификации применяе</w:t>
      </w:r>
      <w:r w:rsidR="00CE0089">
        <w:rPr>
          <w:rFonts w:ascii="Times New Roman" w:hAnsi="Times New Roman" w:cs="Times New Roman"/>
          <w:sz w:val="30"/>
          <w:szCs w:val="30"/>
        </w:rPr>
        <w:t xml:space="preserve">мых классификаторов нарушений, </w:t>
      </w:r>
      <w:r w:rsidR="00604425">
        <w:rPr>
          <w:rFonts w:ascii="Times New Roman" w:hAnsi="Times New Roman" w:cs="Times New Roman"/>
          <w:sz w:val="30"/>
          <w:szCs w:val="30"/>
        </w:rPr>
        <w:t xml:space="preserve">обмена информацией о результатах контрольных мероприятий </w:t>
      </w:r>
      <w:r w:rsidR="00CE0089">
        <w:rPr>
          <w:rFonts w:ascii="Times New Roman" w:hAnsi="Times New Roman" w:cs="Times New Roman"/>
          <w:sz w:val="30"/>
          <w:szCs w:val="30"/>
        </w:rPr>
        <w:t>и признания их результатов контролерами всех уровней</w:t>
      </w:r>
      <w:r w:rsidR="00604425">
        <w:rPr>
          <w:rFonts w:ascii="Times New Roman" w:hAnsi="Times New Roman" w:cs="Times New Roman"/>
          <w:sz w:val="30"/>
          <w:szCs w:val="30"/>
        </w:rPr>
        <w:t>.</w:t>
      </w:r>
      <w:r w:rsidR="00210B42">
        <w:rPr>
          <w:rFonts w:ascii="Times New Roman" w:hAnsi="Times New Roman" w:cs="Times New Roman"/>
          <w:sz w:val="30"/>
          <w:szCs w:val="30"/>
        </w:rPr>
        <w:t xml:space="preserve"> </w:t>
      </w:r>
      <w:r w:rsidR="00604425">
        <w:rPr>
          <w:rFonts w:ascii="Times New Roman" w:hAnsi="Times New Roman" w:cs="Times New Roman"/>
          <w:sz w:val="30"/>
          <w:szCs w:val="30"/>
        </w:rPr>
        <w:t xml:space="preserve">Это позволит </w:t>
      </w:r>
      <w:r w:rsidR="000A4F86">
        <w:rPr>
          <w:rFonts w:ascii="Times New Roman" w:hAnsi="Times New Roman" w:cs="Times New Roman"/>
          <w:sz w:val="30"/>
          <w:szCs w:val="30"/>
        </w:rPr>
        <w:t>гармонизировать подходы к осуществлению финансового контроля на всех уровнях, а также разработать эффективную модель управления рисками по минимизации нарушений.</w:t>
      </w:r>
    </w:p>
    <w:p w:rsidR="00AE2EE9" w:rsidRPr="00AE2EE9" w:rsidRDefault="00210B42" w:rsidP="00AE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разработан проект структуры единого класс</w:t>
      </w:r>
      <w:r w:rsidR="00AE2EE9">
        <w:rPr>
          <w:rFonts w:ascii="Times New Roman" w:hAnsi="Times New Roman" w:cs="Times New Roman"/>
          <w:sz w:val="30"/>
          <w:szCs w:val="30"/>
        </w:rPr>
        <w:t>ификатора нарушений (рисков</w:t>
      </w:r>
      <w:r w:rsidR="004E546E">
        <w:rPr>
          <w:rFonts w:ascii="Times New Roman" w:hAnsi="Times New Roman" w:cs="Times New Roman"/>
          <w:caps/>
          <w:sz w:val="30"/>
          <w:szCs w:val="30"/>
        </w:rPr>
        <w:t xml:space="preserve">), </w:t>
      </w:r>
      <w:r w:rsidR="00095224" w:rsidRPr="00AE2EE9">
        <w:rPr>
          <w:rFonts w:ascii="Times New Roman" w:hAnsi="Times New Roman" w:cs="Times New Roman"/>
          <w:sz w:val="30"/>
          <w:szCs w:val="30"/>
        </w:rPr>
        <w:t>ВЫЯВЛЯЕМЫХ ОРГАНАМИ ВНУТРЕННЕГО ГОСУДАРСТВЕННОГО (МУНИЦИПАЛЬНОГО) ФИНАНСОВОГО КОНТРОЛЯ В ХОДЕ ОСУЩЕСТВЛЕНИЯ КОНТРОЛЯ В ФИНАНСОВО-БЮДЖЕТНОЙ СФЕРЕ</w:t>
      </w:r>
      <w:r w:rsidR="00AE2EE9">
        <w:rPr>
          <w:rFonts w:ascii="Times New Roman" w:hAnsi="Times New Roman" w:cs="Times New Roman"/>
          <w:sz w:val="30"/>
          <w:szCs w:val="30"/>
        </w:rPr>
        <w:t>, который размещен на сайте Федерального казначейства.</w:t>
      </w:r>
    </w:p>
    <w:p w:rsidR="000A4F86" w:rsidRDefault="000A4F86" w:rsidP="00B7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региональном уровне счетная палата также направила предложение в правительство области о применении единого классификатора наруше</w:t>
      </w:r>
      <w:r w:rsidR="002E3753">
        <w:rPr>
          <w:rFonts w:ascii="Times New Roman" w:hAnsi="Times New Roman" w:cs="Times New Roman"/>
          <w:sz w:val="30"/>
          <w:szCs w:val="30"/>
        </w:rPr>
        <w:t>ний при осуществлении контроля в сфере закупок, в том числе при осущес</w:t>
      </w:r>
      <w:r w:rsidR="00480643">
        <w:rPr>
          <w:rFonts w:ascii="Times New Roman" w:hAnsi="Times New Roman" w:cs="Times New Roman"/>
          <w:sz w:val="30"/>
          <w:szCs w:val="30"/>
        </w:rPr>
        <w:t xml:space="preserve">твлении ведомственного контроля, на сегодняшний день получен </w:t>
      </w:r>
      <w:r w:rsidR="00CD0A89">
        <w:rPr>
          <w:rFonts w:ascii="Times New Roman" w:hAnsi="Times New Roman" w:cs="Times New Roman"/>
          <w:sz w:val="30"/>
          <w:szCs w:val="30"/>
        </w:rPr>
        <w:t>ответ об актуальности данной темы, и я надеюсь, мы будем работать в данном направлении.</w:t>
      </w:r>
    </w:p>
    <w:p w:rsidR="00CE0089" w:rsidRDefault="00CE0089" w:rsidP="00CE0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классификатор позволит определить наиболее проблемные места в применении законодательства и внедрить риск-ориентированный подход при планировании и проведении контрольных мероприятий.</w:t>
      </w:r>
    </w:p>
    <w:p w:rsidR="003140C3" w:rsidRDefault="003140C3" w:rsidP="003140C3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Классификатор </w:t>
      </w:r>
      <w:r w:rsidR="001C6CBE">
        <w:rPr>
          <w:sz w:val="30"/>
          <w:szCs w:val="30"/>
        </w:rPr>
        <w:t xml:space="preserve">нарушений, который применяют контрольно-счетные органы, </w:t>
      </w:r>
      <w:r>
        <w:rPr>
          <w:sz w:val="30"/>
          <w:szCs w:val="30"/>
        </w:rPr>
        <w:t>состоит из 7 групп, в которых детализированы 364 вида нарушений, из них 215 видов нарушений (59,1 % от общего количества) являются количественными (измеряются только в единицах), остальные виды нарушений имеют количественную и суммовую оценку.</w:t>
      </w:r>
    </w:p>
    <w:p w:rsidR="002576AB" w:rsidRDefault="002576AB" w:rsidP="002576A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Определены следующие группы нарушений:</w:t>
      </w:r>
    </w:p>
    <w:p w:rsidR="002576AB" w:rsidRDefault="002576AB" w:rsidP="002576A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Нарушения в ходе формирования и исполнения бюджетов (175 видов нарушений (48,1%));</w:t>
      </w:r>
    </w:p>
    <w:p w:rsidR="002576AB" w:rsidRDefault="002576AB" w:rsidP="002576A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Нарушения ведения бухгалтерского учета, составления и представления бухгалтерской (финансовой) отчетности (12 видов нарушений (3,3%));</w:t>
      </w:r>
    </w:p>
    <w:p w:rsidR="002576AB" w:rsidRDefault="002576AB" w:rsidP="002576A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Нарушения в сфере управления и распоряжения государственной (муниципальной) собственностью (60 видов нарушений (16,5%));</w:t>
      </w:r>
    </w:p>
    <w:p w:rsidR="002576AB" w:rsidRDefault="002576AB" w:rsidP="002576A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 Нарушения при осуществлении государственных (муниципальных) закупок и закупок отдельными видами юридических лиц (54 вида нарушения (14,8%)); </w:t>
      </w:r>
    </w:p>
    <w:p w:rsidR="002576AB" w:rsidRDefault="002576AB" w:rsidP="002576A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5. </w:t>
      </w:r>
      <w:r w:rsidRPr="002C2CDD">
        <w:rPr>
          <w:sz w:val="30"/>
          <w:szCs w:val="30"/>
        </w:rPr>
        <w:t>Нарушения в сфере деятельности Центрального банка РФ, его стр</w:t>
      </w:r>
      <w:r>
        <w:rPr>
          <w:sz w:val="30"/>
          <w:szCs w:val="30"/>
        </w:rPr>
        <w:t xml:space="preserve">уктурных подразделений и других </w:t>
      </w:r>
      <w:r w:rsidRPr="002C2CDD">
        <w:rPr>
          <w:sz w:val="30"/>
          <w:szCs w:val="30"/>
        </w:rPr>
        <w:t>банков и</w:t>
      </w:r>
      <w:r>
        <w:rPr>
          <w:sz w:val="30"/>
          <w:szCs w:val="30"/>
        </w:rPr>
        <w:t xml:space="preserve"> </w:t>
      </w:r>
      <w:r w:rsidRPr="002C2CDD">
        <w:rPr>
          <w:sz w:val="30"/>
          <w:szCs w:val="30"/>
        </w:rPr>
        <w:t>небанковских кредитных организаций, входящих в банковскую систему РФ, организаций с участием РФ в их</w:t>
      </w:r>
      <w:r>
        <w:rPr>
          <w:sz w:val="30"/>
          <w:szCs w:val="30"/>
        </w:rPr>
        <w:t xml:space="preserve"> </w:t>
      </w:r>
      <w:r w:rsidRPr="002C2CDD">
        <w:rPr>
          <w:sz w:val="30"/>
          <w:szCs w:val="30"/>
        </w:rPr>
        <w:t>уставных (складочных) капиталах и</w:t>
      </w:r>
      <w:r>
        <w:rPr>
          <w:sz w:val="30"/>
          <w:szCs w:val="30"/>
        </w:rPr>
        <w:t xml:space="preserve"> иных организаций, в том числе </w:t>
      </w:r>
      <w:r w:rsidRPr="002C2CDD">
        <w:rPr>
          <w:sz w:val="30"/>
          <w:szCs w:val="30"/>
        </w:rPr>
        <w:t>при использовании ими имущества,</w:t>
      </w:r>
      <w:r w:rsidRPr="002C2CDD">
        <w:t xml:space="preserve"> </w:t>
      </w:r>
      <w:r w:rsidRPr="002C2CDD">
        <w:rPr>
          <w:sz w:val="30"/>
          <w:szCs w:val="30"/>
        </w:rPr>
        <w:t>находящегося в государственной (муниципальной) собственности</w:t>
      </w:r>
      <w:r>
        <w:rPr>
          <w:sz w:val="30"/>
          <w:szCs w:val="30"/>
        </w:rPr>
        <w:t xml:space="preserve"> (28 видов нарушений (7,7%));</w:t>
      </w:r>
    </w:p>
    <w:p w:rsidR="002576AB" w:rsidRDefault="002576AB" w:rsidP="002576A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Pr="00AD24A2">
        <w:rPr>
          <w:sz w:val="30"/>
          <w:szCs w:val="30"/>
        </w:rPr>
        <w:t>Нарушения в ходе использования средств финансовой и гуманитарной помощи Российской Федерации, предоставляемой иностранным государствам, при реализации международных договоров, меж</w:t>
      </w:r>
      <w:r>
        <w:rPr>
          <w:sz w:val="30"/>
          <w:szCs w:val="30"/>
        </w:rPr>
        <w:t xml:space="preserve">дународных </w:t>
      </w:r>
      <w:r w:rsidRPr="00AD24A2">
        <w:rPr>
          <w:sz w:val="30"/>
          <w:szCs w:val="30"/>
        </w:rPr>
        <w:t>прав</w:t>
      </w:r>
      <w:r>
        <w:rPr>
          <w:sz w:val="30"/>
          <w:szCs w:val="30"/>
        </w:rPr>
        <w:t xml:space="preserve">ительственных </w:t>
      </w:r>
      <w:r w:rsidRPr="00AD24A2">
        <w:rPr>
          <w:sz w:val="30"/>
          <w:szCs w:val="30"/>
        </w:rPr>
        <w:t>соглашений и в области соглашений о разделе продукции</w:t>
      </w:r>
      <w:r>
        <w:rPr>
          <w:sz w:val="30"/>
          <w:szCs w:val="30"/>
        </w:rPr>
        <w:t xml:space="preserve"> (21 вид нарушений (5,8%));</w:t>
      </w:r>
    </w:p>
    <w:p w:rsidR="002576AB" w:rsidRDefault="002576AB" w:rsidP="002576AB">
      <w:pPr>
        <w:pStyle w:val="Default"/>
        <w:ind w:firstLine="709"/>
        <w:jc w:val="both"/>
        <w:rPr>
          <w:sz w:val="30"/>
          <w:szCs w:val="30"/>
        </w:rPr>
      </w:pPr>
      <w:r w:rsidRPr="002C2CDD">
        <w:rPr>
          <w:sz w:val="30"/>
          <w:szCs w:val="30"/>
        </w:rPr>
        <w:t>7. Иные нарушения</w:t>
      </w:r>
      <w:r>
        <w:rPr>
          <w:sz w:val="30"/>
          <w:szCs w:val="30"/>
        </w:rPr>
        <w:t xml:space="preserve"> (14 видов нарушений (3,8%)).</w:t>
      </w:r>
    </w:p>
    <w:p w:rsidR="002576AB" w:rsidRDefault="002576AB" w:rsidP="002576AB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в настоящее время сформирован перечень типовых примеров (фактов) неэффективного использования ресурсов, выявляемых в ходе внешнего государственного и муниципального аудита (контроля), который предназначен для обеспечения единого подхода к установлению недостатков, оцениваемых как неэффективное использование ресурсов. Данный перечень сформирован в той же иерархической структуре по группам нарушений, что и Классификатор нарушений и содержит более 60 типовых примеров.</w:t>
      </w:r>
    </w:p>
    <w:p w:rsidR="00A171F6" w:rsidRDefault="00A171F6" w:rsidP="00A17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мне бы хотелось остановиться на классификации нарушений, устанавливаемых контрольно-счетными органами на различных стадиях бюджетного и закупочного процессов, а также их отражения в бюджетном (бухгалтерском) учете, и обсудить предложения по предотвращению и минимизации выявляемых нарушений.</w:t>
      </w:r>
    </w:p>
    <w:p w:rsidR="001A7633" w:rsidRDefault="001A7633" w:rsidP="001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 эти нарушения сформировала по блокам. Если начинать с самого начала организации системы закупок заказчика, то все они идут от создания контрактной службы или назначения контрактного управляющего и необходимых комиссий для организации закупочного процесса.</w:t>
      </w:r>
    </w:p>
    <w:p w:rsidR="001A7633" w:rsidRDefault="001A7633" w:rsidP="001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уже начинают выявляться первые нарушения:</w:t>
      </w:r>
    </w:p>
    <w:p w:rsidR="001A7633" w:rsidRDefault="001A7633" w:rsidP="001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контрактного управляющего, сотрудника контрактной службы, не имеющего соответствующего образования;</w:t>
      </w:r>
    </w:p>
    <w:p w:rsidR="001A7633" w:rsidRDefault="001A7633" w:rsidP="001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должностных обязанностей в должностных регламентах сотрудников не соответствуют выполняемым функциям, типовому положению о контрактной службе, размытые полномочия. А это очень важно для определения лица, ответственного за совершение правонарушений. В противном случае к ответственности привлекается руководитель организации.</w:t>
      </w:r>
    </w:p>
    <w:p w:rsidR="001A7633" w:rsidRDefault="001A7633" w:rsidP="001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назначаются контрактными управляющими одни должностные лица, фактически функции выполняются другими лицами, не</w:t>
      </w:r>
      <w:r w:rsidR="00710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ЭЦП на контрактного управляющего.</w:t>
      </w:r>
    </w:p>
    <w:p w:rsidR="001A7633" w:rsidRDefault="001A7633" w:rsidP="001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приемке создается в составе 2-3 человек, по Закону не менее 5 человек. Да, создание данной комиссии является правом заказчика, но </w:t>
      </w:r>
      <w:r>
        <w:rPr>
          <w:rFonts w:ascii="Times New Roman" w:hAnsi="Times New Roman" w:cs="Times New Roman"/>
          <w:sz w:val="28"/>
          <w:szCs w:val="28"/>
        </w:rPr>
        <w:lastRenderedPageBreak/>
        <w:t>раз уж он воспользовался данным правом, то надо соблюдать требования законодательства.</w:t>
      </w:r>
    </w:p>
    <w:p w:rsidR="00710F3C" w:rsidRDefault="00710F3C" w:rsidP="001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хочу обратить ваше внимание на тот факт, что в контрактах практически во всех случаях прописана приемка комиссией, а акты приемки подписываются только руководителем заказчика.</w:t>
      </w:r>
    </w:p>
    <w:p w:rsidR="001A7633" w:rsidRDefault="001A7633" w:rsidP="001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распорядительные документы по возложению полномочий по проведению внутренней экспертизы при приемке ТРУ, осуществления контроля за исполнением условий исполнения контрактов.</w:t>
      </w:r>
    </w:p>
    <w:p w:rsidR="001A7633" w:rsidRDefault="001A7633" w:rsidP="001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F3C" w:rsidRDefault="001A7633" w:rsidP="001A7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нормирование закупок. </w:t>
      </w:r>
      <w:r w:rsidR="00710F3C">
        <w:rPr>
          <w:rFonts w:ascii="Times New Roman" w:hAnsi="Times New Roman" w:cs="Times New Roman"/>
          <w:sz w:val="28"/>
          <w:szCs w:val="28"/>
        </w:rPr>
        <w:t>На сегодняшний день в основном все документы по нормированию разработаны главными распорядителями бюджетных средств и размещены в единой информационной системе.</w:t>
      </w:r>
    </w:p>
    <w:p w:rsidR="001A7633" w:rsidRDefault="00710F3C" w:rsidP="001A7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проверках этих документов выясняется,</w:t>
      </w:r>
      <w:r w:rsidR="00903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не всегда</w:t>
      </w:r>
      <w:r w:rsidR="001A7633">
        <w:rPr>
          <w:rFonts w:ascii="Times New Roman" w:hAnsi="Times New Roman" w:cs="Times New Roman"/>
          <w:sz w:val="28"/>
          <w:szCs w:val="28"/>
        </w:rPr>
        <w:t xml:space="preserve"> ГРБС </w:t>
      </w:r>
      <w:r w:rsidR="00903311">
        <w:rPr>
          <w:rFonts w:ascii="Times New Roman" w:hAnsi="Times New Roman" w:cs="Times New Roman"/>
          <w:sz w:val="28"/>
          <w:szCs w:val="28"/>
        </w:rPr>
        <w:t>собирают</w:t>
      </w:r>
      <w:r w:rsidR="001A7633">
        <w:rPr>
          <w:rFonts w:ascii="Times New Roman" w:hAnsi="Times New Roman" w:cs="Times New Roman"/>
          <w:sz w:val="28"/>
          <w:szCs w:val="28"/>
        </w:rPr>
        <w:t xml:space="preserve"> всю информацию о закупках подведомственных учреждений и </w:t>
      </w:r>
      <w:r w:rsidR="00903311">
        <w:rPr>
          <w:rFonts w:ascii="Times New Roman" w:hAnsi="Times New Roman" w:cs="Times New Roman"/>
          <w:sz w:val="28"/>
          <w:szCs w:val="28"/>
        </w:rPr>
        <w:t xml:space="preserve">устанавливают требования к закупаемой продукции </w:t>
      </w:r>
      <w:r w:rsidR="001A7633">
        <w:rPr>
          <w:rFonts w:ascii="Times New Roman" w:hAnsi="Times New Roman" w:cs="Times New Roman"/>
          <w:sz w:val="28"/>
          <w:szCs w:val="28"/>
        </w:rPr>
        <w:t>с учетом критериев по нормированию, установленные в нашем субъекте это средняя арифметическая сумма значений критериев, превышающих пять процентов:</w:t>
      </w:r>
    </w:p>
    <w:p w:rsidR="001A7633" w:rsidRDefault="001A7633" w:rsidP="001A7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доля оплаты по отдельному виду товаров, работ, услуг за отчетный финансовый год;</w:t>
      </w:r>
    </w:p>
    <w:p w:rsidR="001A7633" w:rsidRDefault="001A7633" w:rsidP="001A7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контрактов в общем количестве контрактов на приобретение товаров, работ, услуг.</w:t>
      </w:r>
    </w:p>
    <w:p w:rsidR="001A7633" w:rsidRDefault="001A7633" w:rsidP="001A7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были запрошены данные сведения и пересчитаны критерии, по результатам чего было выявлено, что в акты о нормировании включены ТРУ, которые учреждения вообще не закупают и наоборот, не включены те, которые надо включить.</w:t>
      </w:r>
    </w:p>
    <w:p w:rsidR="00D94FE6" w:rsidRDefault="00D94FE6" w:rsidP="001A7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довести документы по нормированию до подведомственных учреждений, а то они впервые о них узнают только по результатам наших проверок.</w:t>
      </w:r>
    </w:p>
    <w:p w:rsidR="004D26BE" w:rsidRDefault="004D26BE" w:rsidP="004D2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блоком нарушений является планирование закупок, который включает подготовку плана закупок, плана-графика и документов по обоснованию закупок и включение на их основе объемов финансирования в бюджет области.</w:t>
      </w:r>
    </w:p>
    <w:p w:rsidR="000D1993" w:rsidRDefault="001A7633" w:rsidP="001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закупок основным нарушением является включение </w:t>
      </w:r>
      <w:r w:rsidR="008B4444">
        <w:rPr>
          <w:rFonts w:ascii="Times New Roman" w:hAnsi="Times New Roman" w:cs="Times New Roman"/>
          <w:sz w:val="28"/>
          <w:szCs w:val="28"/>
        </w:rPr>
        <w:t>в документы по планир</w:t>
      </w:r>
      <w:r w:rsidR="000D1993">
        <w:rPr>
          <w:rFonts w:ascii="Times New Roman" w:hAnsi="Times New Roman" w:cs="Times New Roman"/>
          <w:sz w:val="28"/>
          <w:szCs w:val="28"/>
        </w:rPr>
        <w:t>ованию неполного объема закупок, в плане закупок не указываются документы по нормированию закупок, неправильно отражаются цели закупок</w:t>
      </w:r>
      <w:r w:rsidR="00D94FE6">
        <w:rPr>
          <w:rFonts w:ascii="Times New Roman" w:hAnsi="Times New Roman" w:cs="Times New Roman"/>
          <w:sz w:val="28"/>
          <w:szCs w:val="28"/>
        </w:rPr>
        <w:t xml:space="preserve"> (в основном это функции и полномочия учредителя)</w:t>
      </w:r>
      <w:r w:rsidR="000D1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993" w:rsidRDefault="000D1993" w:rsidP="001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плана-графика основным нарушением является отсутствие документов по обоснованию начальной (м</w:t>
      </w:r>
      <w:r w:rsidR="0086232C">
        <w:rPr>
          <w:rFonts w:ascii="Times New Roman" w:hAnsi="Times New Roman" w:cs="Times New Roman"/>
          <w:sz w:val="28"/>
          <w:szCs w:val="28"/>
        </w:rPr>
        <w:t>аксимальной) цены контракта, невключение в план-график объема закупок осуществляемых подотчетными лицами.</w:t>
      </w:r>
    </w:p>
    <w:p w:rsidR="0086232C" w:rsidRDefault="0086232C" w:rsidP="0086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8" w:history="1">
        <w:r w:rsidRPr="00F83052">
          <w:rPr>
            <w:rFonts w:ascii="Times New Roman" w:hAnsi="Times New Roman" w:cs="Times New Roman"/>
            <w:sz w:val="28"/>
            <w:szCs w:val="28"/>
          </w:rPr>
          <w:t>пункта 15 статьи 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44-ФЗ при заключении контракта в случаях, предусмотренных </w:t>
      </w:r>
      <w:hyperlink r:id="rId9" w:history="1">
        <w:r w:rsidRPr="00F83052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83052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>, контракт может быть заключен в любой форме, предусмотренной Гражданским кодексом Российской Федерации для совершения сделок.</w:t>
      </w:r>
    </w:p>
    <w:p w:rsidR="0086232C" w:rsidRDefault="0086232C" w:rsidP="0086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заказчиками обязательств, связанных с указанной закупкой, может осуществляться в наличной форме, в том числе путем выдачи работникам подотчетных сумм на закупку продукции с учетом предельного размера расчетов наличными деньгами в Российской Федерации между юридическими лицами по одной сделке.</w:t>
      </w:r>
    </w:p>
    <w:p w:rsidR="0086232C" w:rsidRDefault="0086232C" w:rsidP="0086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данный объем закупок должен быть отражен в плане-графике. </w:t>
      </w:r>
    </w:p>
    <w:p w:rsidR="001A7633" w:rsidRDefault="001A7633" w:rsidP="001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из распространенных нарушений при планировании – является неопубликование или несвоевременное опубликование данных документов.</w:t>
      </w:r>
    </w:p>
    <w:p w:rsidR="001A7633" w:rsidRDefault="001A7633" w:rsidP="001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проверок также были выявлены нарушения про включение в планы-графики закупок с неправомерным выбором способа размещения заказа (в основном это каса</w:t>
      </w:r>
      <w:r w:rsidR="00480643">
        <w:rPr>
          <w:rFonts w:ascii="Times New Roman" w:hAnsi="Times New Roman" w:cs="Times New Roman"/>
          <w:sz w:val="28"/>
          <w:szCs w:val="28"/>
        </w:rPr>
        <w:t>ется единственного поставщика</w:t>
      </w:r>
      <w:r w:rsidR="000D199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FE6" w:rsidRDefault="00D94FE6" w:rsidP="001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на прошлой конференции я еще говорила о проблеме утверж</w:t>
      </w:r>
      <w:r w:rsidR="00B774FB">
        <w:rPr>
          <w:rFonts w:ascii="Times New Roman" w:hAnsi="Times New Roman" w:cs="Times New Roman"/>
          <w:sz w:val="28"/>
          <w:szCs w:val="28"/>
        </w:rPr>
        <w:t>дения документов по планированию</w:t>
      </w:r>
      <w:r>
        <w:rPr>
          <w:rFonts w:ascii="Times New Roman" w:hAnsi="Times New Roman" w:cs="Times New Roman"/>
          <w:sz w:val="28"/>
          <w:szCs w:val="28"/>
        </w:rPr>
        <w:t>. В отдельных случаях проблема еще остается (документы подписываются ненадлежащими лицами</w:t>
      </w:r>
      <w:r w:rsidR="00680270">
        <w:rPr>
          <w:rFonts w:ascii="Times New Roman" w:hAnsi="Times New Roman" w:cs="Times New Roman"/>
          <w:sz w:val="28"/>
          <w:szCs w:val="28"/>
        </w:rPr>
        <w:t xml:space="preserve"> и на ЕИС размещаются неподписанными).</w:t>
      </w:r>
    </w:p>
    <w:p w:rsidR="00A66C52" w:rsidRDefault="00A66C52" w:rsidP="00A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большой блок нарушений касается исполнения контрактов, к которому относятся:</w:t>
      </w:r>
    </w:p>
    <w:p w:rsidR="0089692E" w:rsidRPr="00A66C52" w:rsidRDefault="0089692E" w:rsidP="00A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52">
        <w:rPr>
          <w:rFonts w:ascii="Times New Roman" w:hAnsi="Times New Roman" w:cs="Times New Roman"/>
          <w:sz w:val="28"/>
          <w:szCs w:val="28"/>
        </w:rPr>
        <w:t>Неправомерное внесение изменений в контракт (договор)</w:t>
      </w:r>
      <w:r w:rsidR="00A66C52">
        <w:rPr>
          <w:rFonts w:ascii="Times New Roman" w:hAnsi="Times New Roman" w:cs="Times New Roman"/>
          <w:sz w:val="28"/>
          <w:szCs w:val="28"/>
        </w:rPr>
        <w:t>;</w:t>
      </w:r>
    </w:p>
    <w:p w:rsidR="0089692E" w:rsidRPr="00A66C52" w:rsidRDefault="0089692E" w:rsidP="00A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52">
        <w:rPr>
          <w:rFonts w:ascii="Times New Roman" w:hAnsi="Times New Roman" w:cs="Times New Roman"/>
          <w:sz w:val="28"/>
          <w:szCs w:val="28"/>
        </w:rPr>
        <w:t>Нарушения условий реализации контрактов (договоров), в том чи</w:t>
      </w:r>
      <w:r w:rsidR="00A66C52">
        <w:rPr>
          <w:rFonts w:ascii="Times New Roman" w:hAnsi="Times New Roman" w:cs="Times New Roman"/>
          <w:sz w:val="28"/>
          <w:szCs w:val="28"/>
        </w:rPr>
        <w:t xml:space="preserve">сле сроков реализации, включая </w:t>
      </w:r>
      <w:r w:rsidRPr="00A66C52">
        <w:rPr>
          <w:rFonts w:ascii="Times New Roman" w:hAnsi="Times New Roman" w:cs="Times New Roman"/>
          <w:sz w:val="28"/>
          <w:szCs w:val="28"/>
        </w:rPr>
        <w:t>своевременность расчетов по контракту (договору)</w:t>
      </w:r>
      <w:r w:rsidR="00A66C52">
        <w:rPr>
          <w:rFonts w:ascii="Times New Roman" w:hAnsi="Times New Roman" w:cs="Times New Roman"/>
          <w:sz w:val="28"/>
          <w:szCs w:val="28"/>
        </w:rPr>
        <w:t>;</w:t>
      </w:r>
    </w:p>
    <w:p w:rsidR="0089692E" w:rsidRDefault="0089692E" w:rsidP="00A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52">
        <w:rPr>
          <w:rFonts w:ascii="Times New Roman" w:hAnsi="Times New Roman" w:cs="Times New Roman"/>
          <w:sz w:val="28"/>
          <w:szCs w:val="28"/>
        </w:rPr>
        <w:t>Отсутствие экспертизы результатов, предусмотренных контрактом (договором), и отчета о результатах отдельного этапа и</w:t>
      </w:r>
      <w:r w:rsidR="00A66C52">
        <w:rPr>
          <w:rFonts w:ascii="Times New Roman" w:hAnsi="Times New Roman" w:cs="Times New Roman"/>
          <w:sz w:val="28"/>
          <w:szCs w:val="28"/>
        </w:rPr>
        <w:t xml:space="preserve">сполнения контракта (договора). Здесь особо хочу обратить внимание на оформление результатов экспертизы. В типовых контрактах у нас практически во всех случаях прописано, что экспертиза может проводиться как силами заказчика, так и привлеченными внешними экспертами, а результаты экспертизы должны быть оформлены экспертным заключением и нет разделения по видам экспертиз. В логике законодательства о контрактной системе экспертиза должна быть оформлена </w:t>
      </w:r>
      <w:r w:rsidR="00472B8E">
        <w:rPr>
          <w:rFonts w:ascii="Times New Roman" w:hAnsi="Times New Roman" w:cs="Times New Roman"/>
          <w:sz w:val="28"/>
          <w:szCs w:val="28"/>
        </w:rPr>
        <w:t>до приемки результатов, а не после нее. При этом при осуществлении ремонтных работ, где в роли экспертов выступают центры технадзора экспертиза, экспертное заключение зачастую оформляется уже после подписания актов приемки</w:t>
      </w:r>
      <w:r w:rsidR="00B57453">
        <w:rPr>
          <w:rFonts w:ascii="Times New Roman" w:hAnsi="Times New Roman" w:cs="Times New Roman"/>
          <w:sz w:val="28"/>
          <w:szCs w:val="28"/>
        </w:rPr>
        <w:t>. Еще обратите внимание на оформление документов по приемке, в контрактах прописано, что поставка осуществляется по накладным, а приемка результатов оформляется актом приемки по форме, приложенной к контракту. В большинстве случаев приемка осуществляется на основе накладных</w:t>
      </w:r>
      <w:r w:rsidR="00A66C52">
        <w:rPr>
          <w:rFonts w:ascii="Times New Roman" w:hAnsi="Times New Roman" w:cs="Times New Roman"/>
          <w:sz w:val="28"/>
          <w:szCs w:val="28"/>
        </w:rPr>
        <w:t>;</w:t>
      </w:r>
    </w:p>
    <w:p w:rsidR="0086232C" w:rsidRPr="00AD74F3" w:rsidRDefault="0086232C" w:rsidP="00226CC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надо обратить внимание, что с 01.07.2018 законом установлена обязанность проводить внешнюю экспертизу по несостоявшимся процедурам. Учитывая, что процент несостоявшихся процедур велик, это становится проблемой номер один.</w:t>
      </w:r>
    </w:p>
    <w:p w:rsidR="00226CCE" w:rsidRDefault="0086232C" w:rsidP="00226CC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26CCE" w:rsidRPr="00AD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общего количества проведенных процедур в 2017 году признаны несостоявшимися 3 896 (60,3%), что в стоимостном выражении составило </w:t>
      </w:r>
      <w:r w:rsidR="00226CCE" w:rsidRPr="00AD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12 502,4 млн. рублей (60,5%). Из 2 904 процедур для нужд </w:t>
      </w:r>
      <w:r w:rsidR="00226CCE" w:rsidRPr="00AD74F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муниципальных заказчиков</w:t>
      </w:r>
      <w:r w:rsidR="00226CCE" w:rsidRPr="00AD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признаны несостоявшимися 1 778 (61,2%), что в стоимостном выражении составило 5 953,7 млн. рублей (66,1%).</w:t>
      </w:r>
    </w:p>
    <w:p w:rsidR="00A66C52" w:rsidRPr="00A66C52" w:rsidRDefault="00A66C52" w:rsidP="00A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Приемка и оплата поставленных товаров, выполненных работ, оказанных услуг, несоответствующих условиям контрактов</w:t>
      </w:r>
      <w:r w:rsidR="00472B8E">
        <w:rPr>
          <w:rFonts w:ascii="Times New Roman" w:hAnsi="Times New Roman" w:cs="Times New Roman"/>
          <w:sz w:val="28"/>
          <w:szCs w:val="28"/>
        </w:rPr>
        <w:t>. На этом нарушении хотелось бы остановиться поподробнее. По данному виду классификатора отражаются нарушения, связанные с неправомерной оплатой невыполненных работ (услуг), некачественное их выполнение или оказание. По результатам проверки средства возвращаются в бюджет или устраняются замечания по качеству. В настоящее время складывается судебная практика по классификации данных расходов как нецелевое и</w:t>
      </w:r>
      <w:r w:rsidR="001771ED">
        <w:rPr>
          <w:rFonts w:ascii="Times New Roman" w:hAnsi="Times New Roman" w:cs="Times New Roman"/>
          <w:sz w:val="28"/>
          <w:szCs w:val="28"/>
        </w:rPr>
        <w:t>спользование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472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FF" w:rsidRPr="0089692E" w:rsidRDefault="007C5401" w:rsidP="00A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52">
        <w:rPr>
          <w:rFonts w:ascii="Times New Roman" w:hAnsi="Times New Roman" w:cs="Times New Roman"/>
          <w:sz w:val="28"/>
          <w:szCs w:val="28"/>
        </w:rPr>
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</w:r>
      <w:r w:rsidR="00A66C52">
        <w:rPr>
          <w:rFonts w:ascii="Times New Roman" w:hAnsi="Times New Roman" w:cs="Times New Roman"/>
          <w:sz w:val="28"/>
          <w:szCs w:val="28"/>
        </w:rPr>
        <w:t>;</w:t>
      </w:r>
    </w:p>
    <w:p w:rsidR="00AF47FF" w:rsidRDefault="007C5401" w:rsidP="00A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52">
        <w:rPr>
          <w:rFonts w:ascii="Times New Roman" w:hAnsi="Times New Roman" w:cs="Times New Roman"/>
          <w:sz w:val="28"/>
          <w:szCs w:val="28"/>
        </w:rPr>
        <w:t>Неиспользование мер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 (договора)</w:t>
      </w:r>
      <w:r w:rsidR="00A66C52">
        <w:rPr>
          <w:rFonts w:ascii="Times New Roman" w:hAnsi="Times New Roman" w:cs="Times New Roman"/>
          <w:sz w:val="28"/>
          <w:szCs w:val="28"/>
        </w:rPr>
        <w:t>.</w:t>
      </w:r>
    </w:p>
    <w:p w:rsidR="00A66C52" w:rsidRPr="0089692E" w:rsidRDefault="00A66C52" w:rsidP="00A6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за все эти нарушения предусмотрена административная ответственность.</w:t>
      </w:r>
    </w:p>
    <w:p w:rsidR="0086232C" w:rsidRPr="00F45D05" w:rsidRDefault="0086232C" w:rsidP="0086232C">
      <w:pPr>
        <w:spacing w:after="0" w:line="240" w:lineRule="auto"/>
        <w:ind w:firstLine="709"/>
        <w:jc w:val="both"/>
        <w:rPr>
          <w:rFonts w:eastAsiaTheme="minorEastAsia" w:hAnsi="Calibri"/>
          <w:b/>
          <w:i/>
          <w:color w:val="000000" w:themeColor="dark1"/>
          <w:kern w:val="24"/>
          <w:sz w:val="32"/>
          <w:szCs w:val="32"/>
          <w:lang w:eastAsia="ru-RU"/>
        </w:rPr>
      </w:pPr>
      <w:r w:rsidRPr="00F45D05">
        <w:rPr>
          <w:rFonts w:eastAsiaTheme="minorEastAsia" w:hAnsi="Calibri"/>
          <w:b/>
          <w:i/>
          <w:color w:val="000000" w:themeColor="dark1"/>
          <w:kern w:val="24"/>
          <w:sz w:val="32"/>
          <w:szCs w:val="32"/>
          <w:lang w:eastAsia="ru-RU"/>
        </w:rPr>
        <w:t>Формирование отчетности о закупках у СМП и СОНКО</w:t>
      </w:r>
    </w:p>
    <w:p w:rsidR="0086232C" w:rsidRPr="00F83052" w:rsidRDefault="0086232C" w:rsidP="0086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2">
        <w:rPr>
          <w:rFonts w:ascii="Times New Roman" w:hAnsi="Times New Roman" w:cs="Times New Roman"/>
          <w:sz w:val="28"/>
          <w:szCs w:val="28"/>
        </w:rPr>
        <w:t xml:space="preserve">Еще хочу обратить ваше внимание на формирование отчетности о закупках у субъектов малого предпринимательства и предложить министерству финансов провести практические занятия по заполнению данной формы отчетности. </w:t>
      </w:r>
      <w:r>
        <w:rPr>
          <w:rFonts w:ascii="Times New Roman" w:hAnsi="Times New Roman" w:cs="Times New Roman"/>
          <w:sz w:val="28"/>
          <w:szCs w:val="28"/>
        </w:rPr>
        <w:t>При проверках выясняется, что практически все формируют данный отчет с недостоверными данными.</w:t>
      </w:r>
    </w:p>
    <w:p w:rsidR="0086232C" w:rsidRPr="00F45D05" w:rsidRDefault="0086232C" w:rsidP="00862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D05">
        <w:rPr>
          <w:rFonts w:ascii="Times New Roman" w:hAnsi="Times New Roman" w:cs="Times New Roman"/>
          <w:b/>
          <w:i/>
          <w:sz w:val="28"/>
          <w:szCs w:val="28"/>
        </w:rPr>
        <w:t>Дробление закупок</w:t>
      </w:r>
    </w:p>
    <w:p w:rsidR="0086232C" w:rsidRDefault="0086232C" w:rsidP="00862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при проверках все чаще стали сталкиваться с таким явлением, называемым «дробление закупок». Думаю, никому этот термин разъяснять не нужно. И вроде бы с сточки зрения законодательства никаких нарушений и нет. Но это только на первый взгляд.</w:t>
      </w:r>
    </w:p>
    <w:p w:rsidR="0086232C" w:rsidRDefault="0086232C" w:rsidP="00862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складывается административная практика за привлечение к ответственности заказчиков за разделение крупных по стоимости заказов на более мелкие и наиболее характерными признаками являются заключение в один день или незначительный промежуток времени нескольких самостоятельных контрактов на поставку одноименной продукции с одним и тем же поставщиком (подрядчиком, исполнителем) с суммой каждого договора не более 100 или 400 тыс. рублей с целью ухода от конкурентных процедур.</w:t>
      </w:r>
    </w:p>
    <w:p w:rsidR="0086232C" w:rsidRPr="0086232C" w:rsidRDefault="0086232C" w:rsidP="0086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2C">
        <w:rPr>
          <w:rFonts w:ascii="Times New Roman" w:hAnsi="Times New Roman" w:cs="Times New Roman"/>
          <w:sz w:val="28"/>
          <w:szCs w:val="28"/>
        </w:rPr>
        <w:t>И напоследок самый массовый способ нарушений – это несвоевременное представление или непредставление вообще информации, сведений и (или) документов, подлежащих включению в реестры контрактов, или представление, направление недостоверной информации (сведений) и (или) документов, содержа</w:t>
      </w:r>
      <w:r>
        <w:rPr>
          <w:rFonts w:ascii="Times New Roman" w:hAnsi="Times New Roman" w:cs="Times New Roman"/>
          <w:sz w:val="28"/>
          <w:szCs w:val="28"/>
        </w:rPr>
        <w:t>щих недостоверную информацию.</w:t>
      </w:r>
    </w:p>
    <w:p w:rsidR="0086232C" w:rsidRDefault="0086232C" w:rsidP="00862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32C" w:rsidRPr="00BC5DF5" w:rsidRDefault="0086232C" w:rsidP="00862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вид нарушения - это н</w:t>
      </w:r>
      <w:r w:rsidRPr="00BC5DF5">
        <w:rPr>
          <w:rFonts w:ascii="Times New Roman" w:hAnsi="Times New Roman" w:cs="Times New Roman"/>
          <w:sz w:val="28"/>
          <w:szCs w:val="28"/>
        </w:rPr>
        <w:t>арушение порядка примене</w:t>
      </w:r>
      <w:r>
        <w:rPr>
          <w:rFonts w:ascii="Times New Roman" w:hAnsi="Times New Roman" w:cs="Times New Roman"/>
          <w:sz w:val="28"/>
          <w:szCs w:val="28"/>
        </w:rPr>
        <w:t>ния бюджетной классификации РФ и наиболее часто встречающимся из него является путаница по отнесению текущего и капитального ремонта</w:t>
      </w:r>
    </w:p>
    <w:p w:rsidR="0086232C" w:rsidRDefault="0086232C" w:rsidP="008623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08"/>
        <w:gridCol w:w="4727"/>
      </w:tblGrid>
      <w:tr w:rsidR="0086232C" w:rsidRPr="0089692E" w:rsidTr="007A188A">
        <w:trPr>
          <w:trHeight w:val="1252"/>
          <w:jc w:val="center"/>
        </w:trPr>
        <w:tc>
          <w:tcPr>
            <w:tcW w:w="4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2C" w:rsidRPr="0089692E" w:rsidRDefault="0086232C" w:rsidP="007A18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692E">
              <w:rPr>
                <w:rFonts w:eastAsiaTheme="minorEastAsia" w:hAnsi="Calibri"/>
                <w:b/>
                <w:bCs/>
                <w:i/>
                <w:iCs/>
                <w:color w:val="000000" w:themeColor="dark1"/>
                <w:kern w:val="24"/>
                <w:sz w:val="32"/>
                <w:szCs w:val="32"/>
                <w:u w:val="single"/>
                <w:lang w:eastAsia="ru-RU"/>
              </w:rPr>
              <w:t xml:space="preserve">243 </w:t>
            </w:r>
            <w:r w:rsidRPr="0089692E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Закупка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47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2C" w:rsidRPr="0089692E" w:rsidRDefault="0086232C" w:rsidP="007A18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692E">
              <w:rPr>
                <w:rFonts w:eastAsiaTheme="minorEastAsia" w:hAnsi="Calibri"/>
                <w:i/>
                <w:iCs/>
                <w:color w:val="000000" w:themeColor="dark1"/>
                <w:kern w:val="24"/>
                <w:sz w:val="32"/>
                <w:szCs w:val="32"/>
                <w:u w:val="single"/>
                <w:lang w:eastAsia="ru-RU"/>
              </w:rPr>
              <w:t>244</w:t>
            </w:r>
            <w:r w:rsidRPr="0089692E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 Прочая закупка товаров, работ и услуг для обеспечения государственных (муниципальных) нужд </w:t>
            </w:r>
          </w:p>
        </w:tc>
      </w:tr>
      <w:tr w:rsidR="0086232C" w:rsidRPr="0089692E" w:rsidTr="007A188A">
        <w:trPr>
          <w:trHeight w:val="3467"/>
          <w:jc w:val="center"/>
        </w:trPr>
        <w:tc>
          <w:tcPr>
            <w:tcW w:w="4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2C" w:rsidRPr="0089692E" w:rsidRDefault="0086232C" w:rsidP="007A18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692E">
              <w:rPr>
                <w:rFonts w:eastAsiaTheme="minorEastAsia" w:hAnsi="Calibri"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По данному элементу отражаются расходы на закупку ТРУ, а также расходы </w:t>
            </w:r>
            <w:r w:rsidRPr="0089692E">
              <w:rPr>
                <w:rFonts w:eastAsiaTheme="minorEastAsia" w:hAnsi="Calibri"/>
                <w:b/>
                <w:bCs/>
                <w:i/>
                <w:iCs/>
                <w:color w:val="000000" w:themeColor="dark1"/>
                <w:kern w:val="24"/>
                <w:sz w:val="32"/>
                <w:szCs w:val="32"/>
                <w:u w:val="single"/>
                <w:lang w:eastAsia="ru-RU"/>
              </w:rPr>
              <w:t>по капитальному ремонту</w:t>
            </w:r>
            <w:r w:rsidRPr="0089692E">
              <w:rPr>
                <w:rFonts w:eastAsiaTheme="minorEastAsia" w:hAnsi="Calibri"/>
                <w:color w:val="000000" w:themeColor="dark1"/>
                <w:kern w:val="24"/>
                <w:sz w:val="32"/>
                <w:szCs w:val="32"/>
                <w:lang w:eastAsia="ru-RU"/>
              </w:rPr>
              <w:t>, а также реставрации государственного (муниципального) имущества, за исключением расходов на осуществление бюджетных инвестиций в объекты капитального строительства государственной (муниципальной) собственности.</w:t>
            </w:r>
          </w:p>
        </w:tc>
        <w:tc>
          <w:tcPr>
            <w:tcW w:w="47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2C" w:rsidRPr="0089692E" w:rsidRDefault="0086232C" w:rsidP="007A18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692E">
              <w:rPr>
                <w:rFonts w:eastAsiaTheme="minorEastAsia" w:hAnsi="Calibri"/>
                <w:color w:val="000000" w:themeColor="dark1"/>
                <w:kern w:val="24"/>
                <w:sz w:val="32"/>
                <w:szCs w:val="32"/>
                <w:lang w:eastAsia="ru-RU"/>
              </w:rPr>
              <w:t>По данному элементу отражаются расходы на закупку ТРУ для обеспечения государственных (муниципальных) нужд, а также расходы государственных (муниципальных) учреждений</w:t>
            </w:r>
            <w:r>
              <w:rPr>
                <w:rFonts w:eastAsiaTheme="minorEastAsia" w:hAnsi="Calibri"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, </w:t>
            </w:r>
            <w:r w:rsidRPr="0089692E">
              <w:rPr>
                <w:rFonts w:eastAsiaTheme="minorEastAsia" w:hAnsi="Calibri"/>
                <w:color w:val="000000" w:themeColor="dark1"/>
                <w:kern w:val="24"/>
                <w:sz w:val="32"/>
                <w:szCs w:val="32"/>
                <w:lang w:eastAsia="ru-RU"/>
              </w:rPr>
              <w:t>не отнесенных согласно Указаний (65н) к иным элементам видов расходов</w:t>
            </w:r>
          </w:p>
          <w:p w:rsidR="0086232C" w:rsidRPr="0089692E" w:rsidRDefault="0086232C" w:rsidP="007A18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692E">
              <w:rPr>
                <w:rFonts w:eastAsiaTheme="minorEastAsia" w:hAnsi="Calibri"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(расходы </w:t>
            </w:r>
            <w:r w:rsidRPr="0089692E">
              <w:rPr>
                <w:rFonts w:eastAsiaTheme="minorEastAsia" w:hAnsi="Calibri"/>
                <w:b/>
                <w:bCs/>
                <w:i/>
                <w:iCs/>
                <w:color w:val="000000" w:themeColor="dark1"/>
                <w:kern w:val="24"/>
                <w:sz w:val="32"/>
                <w:szCs w:val="32"/>
                <w:u w:val="single"/>
                <w:lang w:eastAsia="ru-RU"/>
              </w:rPr>
              <w:t xml:space="preserve">на текущий ремонт </w:t>
            </w:r>
            <w:r w:rsidRPr="0089692E">
              <w:rPr>
                <w:rFonts w:eastAsiaTheme="minorEastAsia" w:hAnsi="Calibri"/>
                <w:color w:val="000000" w:themeColor="dark1"/>
                <w:kern w:val="24"/>
                <w:sz w:val="32"/>
                <w:szCs w:val="32"/>
                <w:lang w:eastAsia="ru-RU"/>
              </w:rPr>
              <w:t>отражаются по данному виду расходов)</w:t>
            </w:r>
          </w:p>
        </w:tc>
      </w:tr>
    </w:tbl>
    <w:p w:rsidR="0086232C" w:rsidRDefault="0086232C" w:rsidP="0086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DF5" w:rsidRDefault="00BC5DF5" w:rsidP="00BC5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15.11. Грубое нарушение требований к бухгалтерскому учету, в том числе к бухгалтерской (финансовой) отчетности</w:t>
      </w:r>
    </w:p>
    <w:p w:rsidR="00BC5DF5" w:rsidRPr="00B81D63" w:rsidRDefault="00BC5DF5" w:rsidP="00B81D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1D63">
        <w:rPr>
          <w:rFonts w:ascii="Times New Roman" w:hAnsi="Times New Roman" w:cs="Times New Roman"/>
          <w:i/>
          <w:sz w:val="28"/>
          <w:szCs w:val="28"/>
          <w:u w:val="single"/>
        </w:rPr>
        <w:t>1. Под грубым нарушением требований к бухгалтерскому учету, в том числе к бухгалтерской (финансовой) отчетности, понимается:</w:t>
      </w:r>
    </w:p>
    <w:p w:rsidR="00BC5DF5" w:rsidRPr="00B81D63" w:rsidRDefault="00BC5DF5" w:rsidP="00B81D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1D63">
        <w:rPr>
          <w:rFonts w:ascii="Times New Roman" w:hAnsi="Times New Roman" w:cs="Times New Roman"/>
          <w:i/>
          <w:sz w:val="28"/>
          <w:szCs w:val="28"/>
          <w:u w:val="single"/>
        </w:rPr>
        <w:t>регистрация не имевшего места факта хозяйственной жизни либо мнимого или притворного объекта бухгалтерского учета в регистрах бухгалтерского учета;</w:t>
      </w:r>
    </w:p>
    <w:p w:rsidR="00BC5DF5" w:rsidRPr="00B81D63" w:rsidRDefault="00BC5DF5" w:rsidP="00B81D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1D63">
        <w:rPr>
          <w:rFonts w:ascii="Times New Roman" w:hAnsi="Times New Roman" w:cs="Times New Roman"/>
          <w:i/>
          <w:sz w:val="28"/>
          <w:szCs w:val="28"/>
          <w:u w:val="single"/>
        </w:rPr>
        <w:t>отсутствие у экономического субъекта первичных учетных документов</w:t>
      </w:r>
      <w:r w:rsidR="00B81D6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81D63">
        <w:rPr>
          <w:rFonts w:ascii="Times New Roman" w:hAnsi="Times New Roman" w:cs="Times New Roman"/>
          <w:i/>
          <w:sz w:val="28"/>
          <w:szCs w:val="28"/>
          <w:u w:val="single"/>
        </w:rPr>
        <w:t>в течение установленных сроков хранения таких документов.</w:t>
      </w:r>
    </w:p>
    <w:p w:rsidR="00BC5DF5" w:rsidRDefault="00BC5DF5" w:rsidP="00BC5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DF5" w:rsidRDefault="00BC5DF5" w:rsidP="00B81D6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1D63">
        <w:rPr>
          <w:rFonts w:eastAsiaTheme="minorHAnsi"/>
          <w:sz w:val="28"/>
          <w:szCs w:val="28"/>
          <w:lang w:eastAsia="en-US"/>
        </w:rPr>
        <w:t xml:space="preserve">Каждый факт хозяйственной жизни подлежит оформлению первичным учетным документом. Не допускается принятие к бухгалтерскому учету документов, которыми оформляются не имевшие места факты хозяйственной жизни, в том числе лежащие в основе </w:t>
      </w:r>
      <w:hyperlink r:id="rId11" w:history="1">
        <w:r w:rsidRPr="00B81D63">
          <w:rPr>
            <w:rFonts w:eastAsiaTheme="minorHAnsi"/>
            <w:sz w:val="28"/>
            <w:szCs w:val="28"/>
            <w:lang w:eastAsia="en-US"/>
          </w:rPr>
          <w:t>мнимых и притворных сделок.</w:t>
        </w:r>
      </w:hyperlink>
    </w:p>
    <w:p w:rsidR="0086232C" w:rsidRDefault="0086232C" w:rsidP="0086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обеспечивают лица, ответственные за оформление факта хозяйственной жизни и (или) подписавшие эти документы. Поэтому обратите внимание на свою должностную инструкцию, что там написано про оформление и подписание первичных документов.</w:t>
      </w:r>
    </w:p>
    <w:p w:rsidR="00B774FB" w:rsidRPr="00B774FB" w:rsidRDefault="00B774FB" w:rsidP="00B7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FB">
        <w:rPr>
          <w:rFonts w:ascii="Times New Roman" w:hAnsi="Times New Roman" w:cs="Times New Roman"/>
          <w:sz w:val="28"/>
          <w:szCs w:val="28"/>
        </w:rPr>
        <w:t>Лицо, ответственное за составление первичного документа, несет ответственность за достоверность содержания факта хозяйственной операции и обеспечивает его передачу для отражения в бухгалтерском учете.</w:t>
      </w:r>
    </w:p>
    <w:p w:rsidR="00B774FB" w:rsidRPr="00B774FB" w:rsidRDefault="00B774FB" w:rsidP="00B7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FB">
        <w:rPr>
          <w:rFonts w:ascii="Times New Roman" w:hAnsi="Times New Roman" w:cs="Times New Roman"/>
          <w:sz w:val="28"/>
          <w:szCs w:val="28"/>
        </w:rPr>
        <w:t>Регистрация не имевшего места факта хозяйственной жизни либо мнимого или притворного объекта бухгалтерского учета в регистрах бухгалтерского учета содержит признаки административного правонарушения по ст. 15.11 КоАП.</w:t>
      </w:r>
    </w:p>
    <w:p w:rsidR="00B774FB" w:rsidRPr="00B774FB" w:rsidRDefault="00B774FB" w:rsidP="00B774FB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74FB">
        <w:rPr>
          <w:rFonts w:eastAsiaTheme="minorHAnsi"/>
          <w:sz w:val="28"/>
          <w:szCs w:val="28"/>
          <w:lang w:eastAsia="en-US"/>
        </w:rPr>
        <w:t>При оформлении документов по приемке, необходимо обратить внимание на оформление первичных учетных документов в соответствии со ст. 9 Федерального закона от 06.12.2011 № 402-ФЗ «О бухгалтерском учете» (далее – Закон № 402-ФЗ).</w:t>
      </w:r>
    </w:p>
    <w:p w:rsidR="00B774FB" w:rsidRPr="00B774FB" w:rsidRDefault="00B774FB" w:rsidP="00B774FB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74FB">
        <w:rPr>
          <w:rFonts w:eastAsiaTheme="minorHAnsi"/>
          <w:sz w:val="28"/>
          <w:szCs w:val="28"/>
          <w:lang w:eastAsia="en-US"/>
        </w:rPr>
        <w:t>В соответствии с нормами, установленными в 402-ФЗ, формы первичных учетных документов определяет руководитель экономического субъекта по представлению должностного лица, на которое возложено ведение бухгалтерского учета и утверждаются учетной политикой учреждения.</w:t>
      </w:r>
    </w:p>
    <w:p w:rsidR="00BC5DF5" w:rsidRPr="00B81D63" w:rsidRDefault="00B774FB" w:rsidP="00B774FB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1D63">
        <w:rPr>
          <w:rFonts w:eastAsiaTheme="minorHAnsi"/>
          <w:sz w:val="28"/>
          <w:szCs w:val="28"/>
          <w:lang w:eastAsia="en-US"/>
        </w:rPr>
        <w:t xml:space="preserve"> </w:t>
      </w:r>
      <w:r w:rsidR="00BC5DF5" w:rsidRPr="00B81D63">
        <w:rPr>
          <w:rFonts w:eastAsiaTheme="minorHAnsi"/>
          <w:sz w:val="28"/>
          <w:szCs w:val="28"/>
          <w:lang w:eastAsia="en-US"/>
        </w:rPr>
        <w:t>Обязательными реквизитами первичного учетного документа являются (ст. 9 402-ФЗ):</w:t>
      </w:r>
    </w:p>
    <w:p w:rsidR="00BC5DF5" w:rsidRPr="00B81D63" w:rsidRDefault="00BC5DF5" w:rsidP="00B81D6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1D63">
        <w:rPr>
          <w:rFonts w:eastAsiaTheme="minorHAnsi"/>
          <w:sz w:val="28"/>
          <w:szCs w:val="28"/>
          <w:lang w:eastAsia="en-US"/>
        </w:rPr>
        <w:t>1) наименование документа;</w:t>
      </w:r>
    </w:p>
    <w:p w:rsidR="00BC5DF5" w:rsidRPr="00B81D63" w:rsidRDefault="00BC5DF5" w:rsidP="00B81D6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1D63">
        <w:rPr>
          <w:rFonts w:eastAsiaTheme="minorHAnsi"/>
          <w:sz w:val="28"/>
          <w:szCs w:val="28"/>
          <w:lang w:eastAsia="en-US"/>
        </w:rPr>
        <w:t>2) дата составления документа;</w:t>
      </w:r>
    </w:p>
    <w:p w:rsidR="00BC5DF5" w:rsidRPr="00B81D63" w:rsidRDefault="00BC5DF5" w:rsidP="00B81D6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1D63">
        <w:rPr>
          <w:rFonts w:eastAsiaTheme="minorHAnsi"/>
          <w:sz w:val="28"/>
          <w:szCs w:val="28"/>
          <w:lang w:eastAsia="en-US"/>
        </w:rPr>
        <w:t>3) наименование экономического субъекта, составившего документ;</w:t>
      </w:r>
    </w:p>
    <w:p w:rsidR="00BC5DF5" w:rsidRPr="00B81D63" w:rsidRDefault="00BC5DF5" w:rsidP="00B81D6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1D63">
        <w:rPr>
          <w:rFonts w:eastAsiaTheme="minorHAnsi"/>
          <w:sz w:val="28"/>
          <w:szCs w:val="28"/>
          <w:lang w:eastAsia="en-US"/>
        </w:rPr>
        <w:t>4) содержание факта хозяйственной жизни;</w:t>
      </w:r>
    </w:p>
    <w:p w:rsidR="00BC5DF5" w:rsidRPr="00B81D63" w:rsidRDefault="00BC5DF5" w:rsidP="00B81D6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1D63">
        <w:rPr>
          <w:rFonts w:eastAsiaTheme="minorHAnsi"/>
          <w:sz w:val="28"/>
          <w:szCs w:val="28"/>
          <w:lang w:eastAsia="en-US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BC5DF5" w:rsidRDefault="00BC5DF5" w:rsidP="00B81D6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1D63">
        <w:rPr>
          <w:rFonts w:eastAsiaTheme="minorHAnsi"/>
          <w:sz w:val="28"/>
          <w:szCs w:val="28"/>
          <w:lang w:eastAsia="en-US"/>
        </w:rPr>
        <w:t>6)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 7) подписи лиц, предусмотренных пунктом 6 настоящей части, с указанием их фамилий и инициалов либо иных реквизитов, необходимых для идентификации этих лиц.</w:t>
      </w:r>
    </w:p>
    <w:p w:rsidR="0020028B" w:rsidRDefault="0020028B" w:rsidP="00E17558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осуществления полномочий по аудиту закупок могут быть еще выявлены нарушения, связанные с процессом закупок, которые установлены бюджетным законодательством. Это следующие виды нарушений:</w:t>
      </w:r>
    </w:p>
    <w:p w:rsidR="00E17558" w:rsidRPr="00E17558" w:rsidRDefault="00E17558" w:rsidP="00E17558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558">
        <w:rPr>
          <w:rFonts w:eastAsiaTheme="minorHAnsi"/>
          <w:sz w:val="28"/>
          <w:szCs w:val="28"/>
          <w:lang w:eastAsia="en-US"/>
        </w:rPr>
        <w:t>Принятие бюджетных обязательств в размерах, превышающих утвержденные бюджетные ассигнования и (или) лимиты бюджетных обязательств (ст. 15.15.10 КоАП)</w:t>
      </w:r>
    </w:p>
    <w:p w:rsidR="00E17558" w:rsidRPr="00E17558" w:rsidRDefault="00E17558" w:rsidP="00E17558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558">
        <w:rPr>
          <w:rFonts w:eastAsiaTheme="minorHAnsi"/>
          <w:sz w:val="28"/>
          <w:szCs w:val="28"/>
          <w:lang w:eastAsia="en-US"/>
        </w:rPr>
        <w:t>Нарушение порядка и условий предоставления межбюджетных субсидий (ст. 15.15.3 КоАП)</w:t>
      </w:r>
    </w:p>
    <w:p w:rsidR="00E17558" w:rsidRPr="00E17558" w:rsidRDefault="00E17558" w:rsidP="00E17558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558">
        <w:rPr>
          <w:rFonts w:eastAsiaTheme="minorHAnsi"/>
          <w:sz w:val="28"/>
          <w:szCs w:val="28"/>
          <w:lang w:eastAsia="en-US"/>
        </w:rPr>
        <w:t>Нарушение условий предоставления бюджетных инвестиций (ст. 15.15.4. КоАП)</w:t>
      </w:r>
    </w:p>
    <w:p w:rsidR="00E17558" w:rsidRPr="00E17558" w:rsidRDefault="00E17558" w:rsidP="00E17558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558">
        <w:rPr>
          <w:rFonts w:eastAsiaTheme="minorHAnsi"/>
          <w:sz w:val="28"/>
          <w:szCs w:val="28"/>
          <w:lang w:eastAsia="en-US"/>
        </w:rPr>
        <w:lastRenderedPageBreak/>
        <w:t>Расходование бюджетных средств на цели, не соответствующие целям их предоставления (ст. 15.14 КоАП)</w:t>
      </w:r>
    </w:p>
    <w:p w:rsidR="00E17558" w:rsidRPr="00E17558" w:rsidRDefault="00E17558" w:rsidP="00E17558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558">
        <w:rPr>
          <w:rFonts w:eastAsiaTheme="minorHAnsi"/>
          <w:sz w:val="28"/>
          <w:szCs w:val="28"/>
          <w:lang w:eastAsia="en-US"/>
        </w:rPr>
        <w:t>Неэффективное расходование бюджетных средств (ст. 34 БК РФ)</w:t>
      </w:r>
    </w:p>
    <w:p w:rsidR="00E17558" w:rsidRPr="00E17558" w:rsidRDefault="00E17558" w:rsidP="00E17558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558">
        <w:rPr>
          <w:rFonts w:eastAsiaTheme="minorHAnsi"/>
          <w:sz w:val="28"/>
          <w:szCs w:val="28"/>
          <w:lang w:eastAsia="en-US"/>
        </w:rPr>
        <w:t>В настоящее время сформирован перечень типовых примеров (фактов) неэффективного использования ресурсов, выявляемых в ходе внешнего государственного и муниципального аудита (контроля), который предназначен для обеспечения единого подхода к установлению недостатков, оцениваемых как неэффективное использование ресурсов. Данный перечень формируется в той же иерархической структуре по группам нарушений, что и Классификатор нарушений и содержит более 60 типовых примеров:</w:t>
      </w:r>
    </w:p>
    <w:p w:rsidR="00E17558" w:rsidRPr="00E17558" w:rsidRDefault="00E17558" w:rsidP="00E17558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558">
        <w:rPr>
          <w:rFonts w:eastAsiaTheme="minorHAnsi"/>
          <w:sz w:val="28"/>
          <w:szCs w:val="28"/>
          <w:lang w:eastAsia="en-US"/>
        </w:rPr>
        <w:t>- недостижение целевых значений показателей (индикаторов) государственных (муниципальных) программ;</w:t>
      </w:r>
    </w:p>
    <w:p w:rsidR="00E17558" w:rsidRPr="00E17558" w:rsidRDefault="00E17558" w:rsidP="00E17558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558">
        <w:rPr>
          <w:rFonts w:eastAsiaTheme="minorHAnsi"/>
          <w:sz w:val="28"/>
          <w:szCs w:val="28"/>
          <w:lang w:eastAsia="en-US"/>
        </w:rPr>
        <w:t>- оплата работ по подготовке проектно-сметной документации, не получившей положительное заключение государственной экспертизы и (или) не прошедшей проверку достоверности определения сметной стоимости строительства, реконструкции объектов капитального строительства;</w:t>
      </w:r>
    </w:p>
    <w:p w:rsidR="00E17558" w:rsidRPr="00E17558" w:rsidRDefault="00E17558" w:rsidP="00E17558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558">
        <w:rPr>
          <w:rFonts w:eastAsiaTheme="minorHAnsi"/>
          <w:sz w:val="28"/>
          <w:szCs w:val="28"/>
          <w:lang w:eastAsia="en-US"/>
        </w:rPr>
        <w:t>- выполненные изыскательские работы и разработанная проектно-сметная документация на строительство, реконструкцию и (или) техническое перевооружение объектов государственной (муниципальной) собственности, не использованы по назначению;</w:t>
      </w:r>
    </w:p>
    <w:p w:rsidR="00E17558" w:rsidRPr="00E17558" w:rsidRDefault="00E17558" w:rsidP="00E17558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558">
        <w:rPr>
          <w:rFonts w:eastAsiaTheme="minorHAnsi"/>
          <w:sz w:val="28"/>
          <w:szCs w:val="28"/>
          <w:lang w:eastAsia="en-US"/>
        </w:rPr>
        <w:t>- длительное неиспользование объектов капитального строительства, введенных в эксплуатацию;</w:t>
      </w:r>
    </w:p>
    <w:p w:rsidR="00E17558" w:rsidRPr="00E17558" w:rsidRDefault="00E17558" w:rsidP="00E17558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558">
        <w:rPr>
          <w:rFonts w:eastAsiaTheme="minorHAnsi"/>
          <w:sz w:val="28"/>
          <w:szCs w:val="28"/>
          <w:lang w:eastAsia="en-US"/>
        </w:rPr>
        <w:t xml:space="preserve"> - устранение недостатков выполненных работ за счет собственных средств заказчика в период действия гарантийного обязательства подрядчика;</w:t>
      </w:r>
    </w:p>
    <w:p w:rsidR="00E17558" w:rsidRPr="00E17558" w:rsidRDefault="00E17558" w:rsidP="00E17558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558">
        <w:rPr>
          <w:rFonts w:eastAsiaTheme="minorHAnsi"/>
          <w:sz w:val="28"/>
          <w:szCs w:val="28"/>
          <w:lang w:eastAsia="en-US"/>
        </w:rPr>
        <w:t>- оплата штрафных санкций, предъявленных государственному (муниципальному) заказчику за нарушение обязательств государственных (муниципальных) контрактов (договоров, соглашений).</w:t>
      </w:r>
    </w:p>
    <w:p w:rsidR="00E17558" w:rsidRPr="00E17558" w:rsidRDefault="00E17558" w:rsidP="00E17558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558">
        <w:rPr>
          <w:rFonts w:eastAsiaTheme="minorHAnsi"/>
          <w:sz w:val="28"/>
          <w:szCs w:val="28"/>
          <w:lang w:eastAsia="en-US"/>
        </w:rPr>
        <w:t>Приобретение товаров (работ, услуг) по цен</w:t>
      </w:r>
      <w:r>
        <w:rPr>
          <w:rFonts w:eastAsiaTheme="minorHAnsi"/>
          <w:sz w:val="28"/>
          <w:szCs w:val="28"/>
          <w:lang w:eastAsia="en-US"/>
        </w:rPr>
        <w:t xml:space="preserve">ам, превышающим розничные цены </w:t>
      </w:r>
      <w:r w:rsidRPr="00E17558">
        <w:rPr>
          <w:rFonts w:eastAsiaTheme="minorHAnsi"/>
          <w:sz w:val="28"/>
          <w:szCs w:val="28"/>
          <w:lang w:eastAsia="en-US"/>
        </w:rPr>
        <w:t>и т.д.</w:t>
      </w:r>
    </w:p>
    <w:p w:rsidR="0048684A" w:rsidRPr="00A2270D" w:rsidRDefault="00E17558" w:rsidP="00E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 сегодняшнее мероприятие позволит вам проанализировать свою работу, сделать соответствующие выводы и принять меры по минимизации рисков в своей непростой профессиональной деятельности. Желаю вам успехов и благодарю за внимание!</w:t>
      </w:r>
      <w:bookmarkStart w:id="1" w:name="_GoBack"/>
      <w:bookmarkEnd w:id="1"/>
    </w:p>
    <w:sectPr w:rsidR="0048684A" w:rsidRPr="00A2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51" w:rsidRDefault="00896851" w:rsidP="00F30820">
      <w:pPr>
        <w:spacing w:after="0" w:line="240" w:lineRule="auto"/>
      </w:pPr>
      <w:r>
        <w:separator/>
      </w:r>
    </w:p>
  </w:endnote>
  <w:endnote w:type="continuationSeparator" w:id="0">
    <w:p w:rsidR="00896851" w:rsidRDefault="00896851" w:rsidP="00F3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51" w:rsidRDefault="00896851" w:rsidP="00F30820">
      <w:pPr>
        <w:spacing w:after="0" w:line="240" w:lineRule="auto"/>
      </w:pPr>
      <w:r>
        <w:separator/>
      </w:r>
    </w:p>
  </w:footnote>
  <w:footnote w:type="continuationSeparator" w:id="0">
    <w:p w:rsidR="00896851" w:rsidRDefault="00896851" w:rsidP="00F3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2E22"/>
    <w:multiLevelType w:val="hybridMultilevel"/>
    <w:tmpl w:val="F0FEDD8E"/>
    <w:lvl w:ilvl="0" w:tplc="16ECA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CB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5CB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C3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B6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AE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80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28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2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D06490"/>
    <w:multiLevelType w:val="hybridMultilevel"/>
    <w:tmpl w:val="7F3C8F60"/>
    <w:lvl w:ilvl="0" w:tplc="EB108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6C8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07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8B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44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6C9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22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AC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E63575"/>
    <w:multiLevelType w:val="hybridMultilevel"/>
    <w:tmpl w:val="2A52D5F2"/>
    <w:lvl w:ilvl="0" w:tplc="4C523D30">
      <w:start w:val="1"/>
      <w:numFmt w:val="bullet"/>
      <w:lvlText w:val="•"/>
      <w:lvlJc w:val="left"/>
      <w:pPr>
        <w:tabs>
          <w:tab w:val="num" w:pos="8723"/>
        </w:tabs>
        <w:ind w:left="8723" w:hanging="360"/>
      </w:pPr>
      <w:rPr>
        <w:rFonts w:ascii="Times New Roman" w:hAnsi="Times New Roman" w:hint="default"/>
      </w:rPr>
    </w:lvl>
    <w:lvl w:ilvl="1" w:tplc="ADA2B718" w:tentative="1">
      <w:start w:val="1"/>
      <w:numFmt w:val="bullet"/>
      <w:lvlText w:val="•"/>
      <w:lvlJc w:val="left"/>
      <w:pPr>
        <w:tabs>
          <w:tab w:val="num" w:pos="9443"/>
        </w:tabs>
        <w:ind w:left="9443" w:hanging="360"/>
      </w:pPr>
      <w:rPr>
        <w:rFonts w:ascii="Times New Roman" w:hAnsi="Times New Roman" w:hint="default"/>
      </w:rPr>
    </w:lvl>
    <w:lvl w:ilvl="2" w:tplc="926498D6" w:tentative="1">
      <w:start w:val="1"/>
      <w:numFmt w:val="bullet"/>
      <w:lvlText w:val="•"/>
      <w:lvlJc w:val="left"/>
      <w:pPr>
        <w:tabs>
          <w:tab w:val="num" w:pos="10163"/>
        </w:tabs>
        <w:ind w:left="10163" w:hanging="360"/>
      </w:pPr>
      <w:rPr>
        <w:rFonts w:ascii="Times New Roman" w:hAnsi="Times New Roman" w:hint="default"/>
      </w:rPr>
    </w:lvl>
    <w:lvl w:ilvl="3" w:tplc="B0D45974" w:tentative="1">
      <w:start w:val="1"/>
      <w:numFmt w:val="bullet"/>
      <w:lvlText w:val="•"/>
      <w:lvlJc w:val="left"/>
      <w:pPr>
        <w:tabs>
          <w:tab w:val="num" w:pos="10883"/>
        </w:tabs>
        <w:ind w:left="10883" w:hanging="360"/>
      </w:pPr>
      <w:rPr>
        <w:rFonts w:ascii="Times New Roman" w:hAnsi="Times New Roman" w:hint="default"/>
      </w:rPr>
    </w:lvl>
    <w:lvl w:ilvl="4" w:tplc="27F09678" w:tentative="1">
      <w:start w:val="1"/>
      <w:numFmt w:val="bullet"/>
      <w:lvlText w:val="•"/>
      <w:lvlJc w:val="left"/>
      <w:pPr>
        <w:tabs>
          <w:tab w:val="num" w:pos="11603"/>
        </w:tabs>
        <w:ind w:left="11603" w:hanging="360"/>
      </w:pPr>
      <w:rPr>
        <w:rFonts w:ascii="Times New Roman" w:hAnsi="Times New Roman" w:hint="default"/>
      </w:rPr>
    </w:lvl>
    <w:lvl w:ilvl="5" w:tplc="0AB2C76E" w:tentative="1">
      <w:start w:val="1"/>
      <w:numFmt w:val="bullet"/>
      <w:lvlText w:val="•"/>
      <w:lvlJc w:val="left"/>
      <w:pPr>
        <w:tabs>
          <w:tab w:val="num" w:pos="12323"/>
        </w:tabs>
        <w:ind w:left="12323" w:hanging="360"/>
      </w:pPr>
      <w:rPr>
        <w:rFonts w:ascii="Times New Roman" w:hAnsi="Times New Roman" w:hint="default"/>
      </w:rPr>
    </w:lvl>
    <w:lvl w:ilvl="6" w:tplc="3DDEC91A" w:tentative="1">
      <w:start w:val="1"/>
      <w:numFmt w:val="bullet"/>
      <w:lvlText w:val="•"/>
      <w:lvlJc w:val="left"/>
      <w:pPr>
        <w:tabs>
          <w:tab w:val="num" w:pos="13043"/>
        </w:tabs>
        <w:ind w:left="13043" w:hanging="360"/>
      </w:pPr>
      <w:rPr>
        <w:rFonts w:ascii="Times New Roman" w:hAnsi="Times New Roman" w:hint="default"/>
      </w:rPr>
    </w:lvl>
    <w:lvl w:ilvl="7" w:tplc="94E0D922" w:tentative="1">
      <w:start w:val="1"/>
      <w:numFmt w:val="bullet"/>
      <w:lvlText w:val="•"/>
      <w:lvlJc w:val="left"/>
      <w:pPr>
        <w:tabs>
          <w:tab w:val="num" w:pos="13763"/>
        </w:tabs>
        <w:ind w:left="13763" w:hanging="360"/>
      </w:pPr>
      <w:rPr>
        <w:rFonts w:ascii="Times New Roman" w:hAnsi="Times New Roman" w:hint="default"/>
      </w:rPr>
    </w:lvl>
    <w:lvl w:ilvl="8" w:tplc="906E7680" w:tentative="1">
      <w:start w:val="1"/>
      <w:numFmt w:val="bullet"/>
      <w:lvlText w:val="•"/>
      <w:lvlJc w:val="left"/>
      <w:pPr>
        <w:tabs>
          <w:tab w:val="num" w:pos="14483"/>
        </w:tabs>
        <w:ind w:left="14483" w:hanging="360"/>
      </w:pPr>
      <w:rPr>
        <w:rFonts w:ascii="Times New Roman" w:hAnsi="Times New Roman" w:hint="default"/>
      </w:rPr>
    </w:lvl>
  </w:abstractNum>
  <w:abstractNum w:abstractNumId="3" w15:restartNumberingAfterBreak="0">
    <w:nsid w:val="2AB40552"/>
    <w:multiLevelType w:val="hybridMultilevel"/>
    <w:tmpl w:val="7504759C"/>
    <w:lvl w:ilvl="0" w:tplc="45066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906D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8EF2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92B30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4001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E8BA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3E97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8896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38B40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BFF1E89"/>
    <w:multiLevelType w:val="hybridMultilevel"/>
    <w:tmpl w:val="279CDD82"/>
    <w:lvl w:ilvl="0" w:tplc="630C4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88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6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8D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C5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BC5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6D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6B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2F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682F72"/>
    <w:multiLevelType w:val="hybridMultilevel"/>
    <w:tmpl w:val="E1DC49DC"/>
    <w:lvl w:ilvl="0" w:tplc="E294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A3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605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0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48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A63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E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4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E3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FC1696"/>
    <w:multiLevelType w:val="hybridMultilevel"/>
    <w:tmpl w:val="75B2BF44"/>
    <w:lvl w:ilvl="0" w:tplc="3A2A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A4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8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E8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EC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B28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48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84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0A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BA4D00"/>
    <w:multiLevelType w:val="hybridMultilevel"/>
    <w:tmpl w:val="942CF14C"/>
    <w:lvl w:ilvl="0" w:tplc="758E4C1C">
      <w:start w:val="1"/>
      <w:numFmt w:val="bullet"/>
      <w:lvlText w:val=""/>
      <w:lvlJc w:val="left"/>
      <w:pPr>
        <w:tabs>
          <w:tab w:val="num" w:pos="643"/>
        </w:tabs>
        <w:ind w:left="643" w:hanging="360"/>
      </w:pPr>
      <w:rPr>
        <w:rFonts w:ascii="Wingdings 3" w:hAnsi="Wingdings 3" w:hint="default"/>
      </w:rPr>
    </w:lvl>
    <w:lvl w:ilvl="1" w:tplc="5AB658C8" w:tentative="1">
      <w:start w:val="1"/>
      <w:numFmt w:val="bullet"/>
      <w:lvlText w:val=""/>
      <w:lvlJc w:val="left"/>
      <w:pPr>
        <w:tabs>
          <w:tab w:val="num" w:pos="1363"/>
        </w:tabs>
        <w:ind w:left="1363" w:hanging="360"/>
      </w:pPr>
      <w:rPr>
        <w:rFonts w:ascii="Wingdings 3" w:hAnsi="Wingdings 3" w:hint="default"/>
      </w:rPr>
    </w:lvl>
    <w:lvl w:ilvl="2" w:tplc="4300DA32" w:tentative="1">
      <w:start w:val="1"/>
      <w:numFmt w:val="bullet"/>
      <w:lvlText w:val=""/>
      <w:lvlJc w:val="left"/>
      <w:pPr>
        <w:tabs>
          <w:tab w:val="num" w:pos="2083"/>
        </w:tabs>
        <w:ind w:left="2083" w:hanging="360"/>
      </w:pPr>
      <w:rPr>
        <w:rFonts w:ascii="Wingdings 3" w:hAnsi="Wingdings 3" w:hint="default"/>
      </w:rPr>
    </w:lvl>
    <w:lvl w:ilvl="3" w:tplc="487EA22C" w:tentative="1">
      <w:start w:val="1"/>
      <w:numFmt w:val="bullet"/>
      <w:lvlText w:val=""/>
      <w:lvlJc w:val="left"/>
      <w:pPr>
        <w:tabs>
          <w:tab w:val="num" w:pos="2803"/>
        </w:tabs>
        <w:ind w:left="2803" w:hanging="360"/>
      </w:pPr>
      <w:rPr>
        <w:rFonts w:ascii="Wingdings 3" w:hAnsi="Wingdings 3" w:hint="default"/>
      </w:rPr>
    </w:lvl>
    <w:lvl w:ilvl="4" w:tplc="FB8CE724" w:tentative="1">
      <w:start w:val="1"/>
      <w:numFmt w:val="bullet"/>
      <w:lvlText w:val=""/>
      <w:lvlJc w:val="left"/>
      <w:pPr>
        <w:tabs>
          <w:tab w:val="num" w:pos="3523"/>
        </w:tabs>
        <w:ind w:left="3523" w:hanging="360"/>
      </w:pPr>
      <w:rPr>
        <w:rFonts w:ascii="Wingdings 3" w:hAnsi="Wingdings 3" w:hint="default"/>
      </w:rPr>
    </w:lvl>
    <w:lvl w:ilvl="5" w:tplc="1716134A" w:tentative="1">
      <w:start w:val="1"/>
      <w:numFmt w:val="bullet"/>
      <w:lvlText w:val=""/>
      <w:lvlJc w:val="left"/>
      <w:pPr>
        <w:tabs>
          <w:tab w:val="num" w:pos="4243"/>
        </w:tabs>
        <w:ind w:left="4243" w:hanging="360"/>
      </w:pPr>
      <w:rPr>
        <w:rFonts w:ascii="Wingdings 3" w:hAnsi="Wingdings 3" w:hint="default"/>
      </w:rPr>
    </w:lvl>
    <w:lvl w:ilvl="6" w:tplc="515A6A6A" w:tentative="1">
      <w:start w:val="1"/>
      <w:numFmt w:val="bullet"/>
      <w:lvlText w:val=""/>
      <w:lvlJc w:val="left"/>
      <w:pPr>
        <w:tabs>
          <w:tab w:val="num" w:pos="4963"/>
        </w:tabs>
        <w:ind w:left="4963" w:hanging="360"/>
      </w:pPr>
      <w:rPr>
        <w:rFonts w:ascii="Wingdings 3" w:hAnsi="Wingdings 3" w:hint="default"/>
      </w:rPr>
    </w:lvl>
    <w:lvl w:ilvl="7" w:tplc="D76E2DFC" w:tentative="1">
      <w:start w:val="1"/>
      <w:numFmt w:val="bullet"/>
      <w:lvlText w:val=""/>
      <w:lvlJc w:val="left"/>
      <w:pPr>
        <w:tabs>
          <w:tab w:val="num" w:pos="5683"/>
        </w:tabs>
        <w:ind w:left="5683" w:hanging="360"/>
      </w:pPr>
      <w:rPr>
        <w:rFonts w:ascii="Wingdings 3" w:hAnsi="Wingdings 3" w:hint="default"/>
      </w:rPr>
    </w:lvl>
    <w:lvl w:ilvl="8" w:tplc="60C28FF8" w:tentative="1">
      <w:start w:val="1"/>
      <w:numFmt w:val="bullet"/>
      <w:lvlText w:val=""/>
      <w:lvlJc w:val="left"/>
      <w:pPr>
        <w:tabs>
          <w:tab w:val="num" w:pos="6403"/>
        </w:tabs>
        <w:ind w:left="6403" w:hanging="360"/>
      </w:pPr>
      <w:rPr>
        <w:rFonts w:ascii="Wingdings 3" w:hAnsi="Wingdings 3" w:hint="default"/>
      </w:rPr>
    </w:lvl>
  </w:abstractNum>
  <w:abstractNum w:abstractNumId="8" w15:restartNumberingAfterBreak="0">
    <w:nsid w:val="50785FC2"/>
    <w:multiLevelType w:val="hybridMultilevel"/>
    <w:tmpl w:val="B1BCFDAC"/>
    <w:lvl w:ilvl="0" w:tplc="3BC4384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5A69E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04CA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0A41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42C6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6660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0293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96CC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AEC9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B261323"/>
    <w:multiLevelType w:val="hybridMultilevel"/>
    <w:tmpl w:val="C298C326"/>
    <w:lvl w:ilvl="0" w:tplc="10D86ED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F4BE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0C68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02A3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1890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D472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5E36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0665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E889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ADA69C4"/>
    <w:multiLevelType w:val="hybridMultilevel"/>
    <w:tmpl w:val="BD6E9D8E"/>
    <w:lvl w:ilvl="0" w:tplc="0136D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42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CB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63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49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62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61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8C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8E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E04FE2"/>
    <w:multiLevelType w:val="hybridMultilevel"/>
    <w:tmpl w:val="97481516"/>
    <w:lvl w:ilvl="0" w:tplc="4E56B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6F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67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60D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41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21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C9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8B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E1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EBE4B4D"/>
    <w:multiLevelType w:val="hybridMultilevel"/>
    <w:tmpl w:val="40427608"/>
    <w:lvl w:ilvl="0" w:tplc="9AF05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C7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0F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74A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E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C6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61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86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E2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1BD2560"/>
    <w:multiLevelType w:val="hybridMultilevel"/>
    <w:tmpl w:val="39D88AA2"/>
    <w:lvl w:ilvl="0" w:tplc="EFD45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02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E7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A2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01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27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09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69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A8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02"/>
    <w:rsid w:val="000463C2"/>
    <w:rsid w:val="00046960"/>
    <w:rsid w:val="00095224"/>
    <w:rsid w:val="000A4F86"/>
    <w:rsid w:val="000D1993"/>
    <w:rsid w:val="00116281"/>
    <w:rsid w:val="00140F9F"/>
    <w:rsid w:val="001446B4"/>
    <w:rsid w:val="001771ED"/>
    <w:rsid w:val="0019400A"/>
    <w:rsid w:val="00194230"/>
    <w:rsid w:val="001A7633"/>
    <w:rsid w:val="001C6CBE"/>
    <w:rsid w:val="001D560D"/>
    <w:rsid w:val="001F51F3"/>
    <w:rsid w:val="001F7224"/>
    <w:rsid w:val="0020028B"/>
    <w:rsid w:val="00207B19"/>
    <w:rsid w:val="00210B42"/>
    <w:rsid w:val="002112E4"/>
    <w:rsid w:val="00216C61"/>
    <w:rsid w:val="00226CCE"/>
    <w:rsid w:val="002576AB"/>
    <w:rsid w:val="002A4BF8"/>
    <w:rsid w:val="002E3753"/>
    <w:rsid w:val="003100F9"/>
    <w:rsid w:val="003140C3"/>
    <w:rsid w:val="003D4637"/>
    <w:rsid w:val="004059DE"/>
    <w:rsid w:val="00472B8E"/>
    <w:rsid w:val="00480643"/>
    <w:rsid w:val="004810CF"/>
    <w:rsid w:val="0048684A"/>
    <w:rsid w:val="004A1C88"/>
    <w:rsid w:val="004A3ED9"/>
    <w:rsid w:val="004D26BE"/>
    <w:rsid w:val="004E334B"/>
    <w:rsid w:val="004E546E"/>
    <w:rsid w:val="00547D45"/>
    <w:rsid w:val="005B341A"/>
    <w:rsid w:val="005E1260"/>
    <w:rsid w:val="00604425"/>
    <w:rsid w:val="00604675"/>
    <w:rsid w:val="00680270"/>
    <w:rsid w:val="006A31B5"/>
    <w:rsid w:val="006B3C2D"/>
    <w:rsid w:val="006B4187"/>
    <w:rsid w:val="006C0EB2"/>
    <w:rsid w:val="006E4E99"/>
    <w:rsid w:val="006F2A02"/>
    <w:rsid w:val="00710F3C"/>
    <w:rsid w:val="007141F4"/>
    <w:rsid w:val="007273E4"/>
    <w:rsid w:val="00747F14"/>
    <w:rsid w:val="007C5401"/>
    <w:rsid w:val="007D1298"/>
    <w:rsid w:val="0083017A"/>
    <w:rsid w:val="00833FE8"/>
    <w:rsid w:val="008462D0"/>
    <w:rsid w:val="0086232C"/>
    <w:rsid w:val="00896851"/>
    <w:rsid w:val="0089692E"/>
    <w:rsid w:val="008B4444"/>
    <w:rsid w:val="008B69FA"/>
    <w:rsid w:val="008D4684"/>
    <w:rsid w:val="008F0DE0"/>
    <w:rsid w:val="00903311"/>
    <w:rsid w:val="00907E23"/>
    <w:rsid w:val="009261D8"/>
    <w:rsid w:val="00971CD1"/>
    <w:rsid w:val="00985554"/>
    <w:rsid w:val="00987B19"/>
    <w:rsid w:val="00A11094"/>
    <w:rsid w:val="00A171F6"/>
    <w:rsid w:val="00A2270D"/>
    <w:rsid w:val="00A66C52"/>
    <w:rsid w:val="00A7754C"/>
    <w:rsid w:val="00A81CAE"/>
    <w:rsid w:val="00A9627B"/>
    <w:rsid w:val="00AC2AA4"/>
    <w:rsid w:val="00AD74F3"/>
    <w:rsid w:val="00AE2EE9"/>
    <w:rsid w:val="00AF47FF"/>
    <w:rsid w:val="00B44EF9"/>
    <w:rsid w:val="00B57453"/>
    <w:rsid w:val="00B64453"/>
    <w:rsid w:val="00B72426"/>
    <w:rsid w:val="00B76543"/>
    <w:rsid w:val="00B774FB"/>
    <w:rsid w:val="00B81D63"/>
    <w:rsid w:val="00BC5DF5"/>
    <w:rsid w:val="00C34DAB"/>
    <w:rsid w:val="00C61772"/>
    <w:rsid w:val="00CA04F3"/>
    <w:rsid w:val="00CB4BBA"/>
    <w:rsid w:val="00CD0A89"/>
    <w:rsid w:val="00CE0089"/>
    <w:rsid w:val="00D45654"/>
    <w:rsid w:val="00D5056B"/>
    <w:rsid w:val="00D51A33"/>
    <w:rsid w:val="00D84166"/>
    <w:rsid w:val="00D94FE6"/>
    <w:rsid w:val="00DE6FEF"/>
    <w:rsid w:val="00E17558"/>
    <w:rsid w:val="00E357FA"/>
    <w:rsid w:val="00E368FD"/>
    <w:rsid w:val="00E4178C"/>
    <w:rsid w:val="00E84E36"/>
    <w:rsid w:val="00E84F4D"/>
    <w:rsid w:val="00EA4CB9"/>
    <w:rsid w:val="00F101D8"/>
    <w:rsid w:val="00F30820"/>
    <w:rsid w:val="00F45D05"/>
    <w:rsid w:val="00F83052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303E-3AE2-4778-8174-3675A3E8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E3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D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308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08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3082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08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0820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F308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3082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30820"/>
    <w:rPr>
      <w:vertAlign w:val="superscript"/>
    </w:rPr>
  </w:style>
  <w:style w:type="paragraph" w:styleId="af">
    <w:name w:val="List Paragraph"/>
    <w:basedOn w:val="a"/>
    <w:uiPriority w:val="34"/>
    <w:qFormat/>
    <w:rsid w:val="00987B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9692E"/>
    <w:rPr>
      <w:color w:val="0000FF"/>
      <w:u w:val="single"/>
    </w:rPr>
  </w:style>
  <w:style w:type="paragraph" w:customStyle="1" w:styleId="Default">
    <w:name w:val="Default"/>
    <w:rsid w:val="00907E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2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5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5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0BEE54037B76EC736850A2C20B7F35AA74EE00087C927CF727E830F35C816239BC1E5F7e9q5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1E5E100D3F85119DF92D2D85A1F6B68B232C1B2A5BF917184B8179AFB314848601BEB9915B8F7F4Ar3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50BEE54037B76EC736850A2C20B7F35AA74EE00087C927CF727E830F35C816239BC1E5F4e9q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50BEE54037B76EC736850A2C20B7F35AA74EE00087C927CF727E830F35C816239BC1E4FCe9q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9DDF-10E8-48D5-ABC4-4A84301E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9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Кузин Роман Алексеевич</cp:lastModifiedBy>
  <cp:revision>29</cp:revision>
  <cp:lastPrinted>2018-10-15T09:21:00Z</cp:lastPrinted>
  <dcterms:created xsi:type="dcterms:W3CDTF">2018-09-28T11:17:00Z</dcterms:created>
  <dcterms:modified xsi:type="dcterms:W3CDTF">2018-10-25T13:00:00Z</dcterms:modified>
</cp:coreProperties>
</file>