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1C2" w:rsidRPr="00A401C2" w:rsidRDefault="00A401C2" w:rsidP="00A40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401C2" w:rsidRPr="00942A45" w:rsidRDefault="00A401C2" w:rsidP="00A40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42A4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ЗАКЛЮЧЕНИЕ</w:t>
      </w:r>
      <w:r w:rsidRPr="00942A4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  <w:t>счетной палаты Тульской области</w:t>
      </w:r>
      <w:r w:rsidRPr="00942A4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  <w:t>на отчет об исполнении бюджета Тульской области</w:t>
      </w:r>
      <w:r w:rsidRPr="00942A4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  <w:t>за первое полугодие 201</w:t>
      </w:r>
      <w:r w:rsidR="00942A45" w:rsidRPr="00942A4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8</w:t>
      </w:r>
      <w:r w:rsidRPr="00942A4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года</w:t>
      </w:r>
    </w:p>
    <w:p w:rsidR="00A401C2" w:rsidRPr="00942A45" w:rsidRDefault="00377F91" w:rsidP="0015627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палатой Тульской области в соответствии с пунктом 1.2.3. Плана работы на 2018 год и во исполнение статьи</w:t>
      </w:r>
      <w:r w:rsidRPr="00942A45">
        <w:rPr>
          <w:rFonts w:ascii="Times New Roman" w:eastAsia="Times New Roman" w:hAnsi="Times New Roman" w:cs="Times New Roman"/>
          <w:sz w:val="28"/>
          <w:szCs w:val="28"/>
          <w:lang w:eastAsia="ru-RU"/>
        </w:rPr>
        <w:t> 157 Бюджетно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кодекса Российской Федерации, </w:t>
      </w:r>
      <w:r w:rsidRPr="00942A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29 Закона Тульской области от 09.06.2008 №1015-ЗТО «О бюджетном процессе в Тульской области», статьи 8 Закона Тульской области от 04.12.2008 №1147-ЗТО «О счетной палате Тульской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период с 31.07.2018 по 13.08.2018 подготовлено з</w:t>
      </w:r>
      <w:r w:rsidR="00A401C2" w:rsidRPr="00942A4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аключение на отчет об исполнении бюджета Тульской области за первое полугодие 201</w:t>
      </w:r>
      <w:r w:rsidR="00942A45" w:rsidRPr="00942A4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401C2" w:rsidRPr="0094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A401C2" w:rsidRPr="00942A45" w:rsidRDefault="00A401C2" w:rsidP="00A40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заключения использованы отчеты Управления Федеральной налоговой службы России по Тульской области о начислении и поступлении налогов в бюджетную систему (форма №1-НМ), а также о задолженности по налогам, сборам и иным обязательным платежам (форма №4-НМ) по состоянию на 01.07.201</w:t>
      </w:r>
      <w:r w:rsidR="00942A45" w:rsidRPr="00942A4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42A45">
        <w:rPr>
          <w:rFonts w:ascii="Times New Roman" w:eastAsia="Times New Roman" w:hAnsi="Times New Roman" w:cs="Times New Roman"/>
          <w:sz w:val="28"/>
          <w:szCs w:val="28"/>
          <w:lang w:eastAsia="ru-RU"/>
        </w:rPr>
        <w:t>; статистическая отчетность за первое полугодие 201</w:t>
      </w:r>
      <w:r w:rsidR="00942A45" w:rsidRPr="00942A4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4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территориального органа Федеральной службы государственной статистики по Тульской области.</w:t>
      </w:r>
    </w:p>
    <w:p w:rsidR="00377F91" w:rsidRPr="00377F91" w:rsidRDefault="00377F91" w:rsidP="00377F91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Проанализировав в рамках своих полномочий Отчет, счетная палата отмечает следующее.</w:t>
      </w:r>
    </w:p>
    <w:p w:rsidR="00E23E03" w:rsidRPr="00E23E03" w:rsidRDefault="00E23E03" w:rsidP="00377F91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E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Тульской области от 18.12.2017 №98</w:t>
      </w:r>
      <w:r w:rsidRPr="00E23E03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ЗТО «О бюджете Тульской области на 2018 год и на плановый период 2019 и 2020 годов» (в редакции от 27.04.2018) установлены основные параметры бюджета на 2018 год: </w:t>
      </w:r>
      <w:r w:rsidRPr="00E23E03">
        <w:rPr>
          <w:rFonts w:ascii="Times New Roman" w:hAnsi="Times New Roman" w:cs="Times New Roman"/>
          <w:sz w:val="28"/>
          <w:szCs w:val="28"/>
        </w:rPr>
        <w:t>общий объем доходов бюджета области в сумме 68 073 725,6 тыс. рублей; общий объем расходов бюджета области в сумме 72 484 310,0 тыс. рублей</w:t>
      </w:r>
      <w:r w:rsidR="00A44458">
        <w:rPr>
          <w:rFonts w:ascii="Times New Roman" w:hAnsi="Times New Roman" w:cs="Times New Roman"/>
          <w:sz w:val="28"/>
          <w:szCs w:val="28"/>
        </w:rPr>
        <w:t xml:space="preserve"> (объем расходов согласно уточненной сводной бюджетной росписи на 01.07.2018 – 72 672 382,9 тыс. рублей)</w:t>
      </w:r>
      <w:r w:rsidRPr="00E23E03">
        <w:rPr>
          <w:rFonts w:ascii="Times New Roman" w:hAnsi="Times New Roman" w:cs="Times New Roman"/>
          <w:sz w:val="28"/>
          <w:szCs w:val="28"/>
        </w:rPr>
        <w:t>; дефицит бюджета области в сумме 4 410 584,4 тыс. рублей.</w:t>
      </w:r>
    </w:p>
    <w:p w:rsidR="00E23E03" w:rsidRPr="00E23E03" w:rsidRDefault="00E23E03" w:rsidP="00377F91">
      <w:pPr>
        <w:tabs>
          <w:tab w:val="left" w:pos="1134"/>
        </w:tabs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E03">
        <w:rPr>
          <w:rFonts w:ascii="Times New Roman" w:hAnsi="Times New Roman" w:cs="Times New Roman"/>
          <w:sz w:val="28"/>
          <w:szCs w:val="28"/>
        </w:rPr>
        <w:t xml:space="preserve">Бюджет Тульской области за первое полугодие 2018 года исполнен по доходам в сумме 31 525 033,1 тыс. рублей (46,3% от объема доходов, утвержденного на 2018 год); по расходам в сумме 31 081 715,9 тыс. рублей (42,9% от объема расходов, </w:t>
      </w:r>
      <w:r w:rsidR="00A44458">
        <w:rPr>
          <w:rFonts w:ascii="Times New Roman" w:hAnsi="Times New Roman" w:cs="Times New Roman"/>
          <w:sz w:val="28"/>
          <w:szCs w:val="28"/>
        </w:rPr>
        <w:t xml:space="preserve">законодательно </w:t>
      </w:r>
      <w:r w:rsidRPr="00E23E03">
        <w:rPr>
          <w:rFonts w:ascii="Times New Roman" w:hAnsi="Times New Roman" w:cs="Times New Roman"/>
          <w:sz w:val="28"/>
          <w:szCs w:val="28"/>
        </w:rPr>
        <w:t>утвержденного на 2018 год</w:t>
      </w:r>
      <w:r w:rsidR="00A44458">
        <w:rPr>
          <w:rFonts w:ascii="Times New Roman" w:hAnsi="Times New Roman" w:cs="Times New Roman"/>
          <w:sz w:val="28"/>
          <w:szCs w:val="28"/>
        </w:rPr>
        <w:t xml:space="preserve">, и 42,8% от </w:t>
      </w:r>
      <w:r w:rsidR="00A44458" w:rsidRPr="00E23E03">
        <w:rPr>
          <w:rFonts w:ascii="Times New Roman" w:hAnsi="Times New Roman" w:cs="Times New Roman"/>
          <w:sz w:val="28"/>
          <w:szCs w:val="28"/>
        </w:rPr>
        <w:t>объема расходов</w:t>
      </w:r>
      <w:r w:rsidR="00A44458">
        <w:rPr>
          <w:rFonts w:ascii="Times New Roman" w:hAnsi="Times New Roman" w:cs="Times New Roman"/>
          <w:sz w:val="28"/>
          <w:szCs w:val="28"/>
        </w:rPr>
        <w:t xml:space="preserve"> уточненной сводной бюджетной росписи</w:t>
      </w:r>
      <w:r w:rsidRPr="00E23E03">
        <w:rPr>
          <w:rFonts w:ascii="Times New Roman" w:hAnsi="Times New Roman" w:cs="Times New Roman"/>
          <w:sz w:val="28"/>
          <w:szCs w:val="28"/>
        </w:rPr>
        <w:t>). По состоянию на 01.07.2018 превышение доходов над расходами составило 443 317,2 тыс. рублей.</w:t>
      </w:r>
    </w:p>
    <w:p w:rsidR="00E23E03" w:rsidRPr="00E23E03" w:rsidRDefault="00E23E03" w:rsidP="00377F91">
      <w:pPr>
        <w:tabs>
          <w:tab w:val="left" w:pos="1134"/>
        </w:tabs>
        <w:spacing w:before="8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23E03">
        <w:rPr>
          <w:rFonts w:ascii="Times New Roman" w:hAnsi="Times New Roman" w:cs="Times New Roman"/>
          <w:sz w:val="28"/>
          <w:szCs w:val="28"/>
        </w:rPr>
        <w:t xml:space="preserve"> В первом полугодии 2018 года в доходы бюджета области поступило налоговых и неналоговых доходов в объеме 25 957 719,5 тыс. рублей, что составляет 48,1% к прогнозу поступлений 2018 года. По сравнению с соответствующим периодом прошлого года поступления налоговых и неналоговых доходов в целом увеличились на 970 107,9 тыс. рублей</w:t>
      </w:r>
      <w:r w:rsidR="00BA7494">
        <w:rPr>
          <w:rFonts w:ascii="Times New Roman" w:hAnsi="Times New Roman" w:cs="Times New Roman"/>
          <w:sz w:val="28"/>
          <w:szCs w:val="28"/>
        </w:rPr>
        <w:t xml:space="preserve"> (</w:t>
      </w:r>
      <w:r w:rsidRPr="00E23E03">
        <w:rPr>
          <w:rFonts w:ascii="Times New Roman" w:hAnsi="Times New Roman" w:cs="Times New Roman"/>
          <w:sz w:val="28"/>
          <w:szCs w:val="28"/>
        </w:rPr>
        <w:t>на 3,9%</w:t>
      </w:r>
      <w:r w:rsidR="00BA7494">
        <w:rPr>
          <w:rFonts w:ascii="Times New Roman" w:hAnsi="Times New Roman" w:cs="Times New Roman"/>
          <w:sz w:val="28"/>
          <w:szCs w:val="28"/>
        </w:rPr>
        <w:t>)</w:t>
      </w:r>
      <w:r w:rsidRPr="00E23E03">
        <w:rPr>
          <w:rFonts w:ascii="Times New Roman" w:hAnsi="Times New Roman" w:cs="Times New Roman"/>
          <w:sz w:val="28"/>
          <w:szCs w:val="28"/>
        </w:rPr>
        <w:t xml:space="preserve">, в основном за счет значительного увеличения поступлений по </w:t>
      </w:r>
      <w:r w:rsidRPr="00E23E03">
        <w:rPr>
          <w:rFonts w:ascii="Times New Roman" w:hAnsi="Times New Roman" w:cs="Times New Roman"/>
          <w:sz w:val="28"/>
          <w:szCs w:val="28"/>
        </w:rPr>
        <w:lastRenderedPageBreak/>
        <w:t>налогу на доходы физических лиц</w:t>
      </w:r>
      <w:r w:rsidR="00BA7494">
        <w:rPr>
          <w:rFonts w:ascii="Times New Roman" w:hAnsi="Times New Roman" w:cs="Times New Roman"/>
          <w:sz w:val="28"/>
          <w:szCs w:val="28"/>
        </w:rPr>
        <w:t xml:space="preserve"> (на 932 158,6 тыс. рублей). В структуре доходов бюджета области удельный вес налоговых и неналоговых доходов составил 82,3%.</w:t>
      </w:r>
    </w:p>
    <w:p w:rsidR="00E23E03" w:rsidRPr="00E23E03" w:rsidRDefault="00E23E03" w:rsidP="00377F91">
      <w:pPr>
        <w:tabs>
          <w:tab w:val="left" w:pos="709"/>
          <w:tab w:val="left" w:pos="851"/>
          <w:tab w:val="left" w:pos="1134"/>
        </w:tabs>
        <w:spacing w:before="80"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E03">
        <w:rPr>
          <w:rFonts w:ascii="Times New Roman" w:hAnsi="Times New Roman" w:cs="Times New Roman"/>
          <w:sz w:val="28"/>
          <w:szCs w:val="28"/>
        </w:rPr>
        <w:t xml:space="preserve">Объем недоимки по налогам и сборам </w:t>
      </w:r>
      <w:r w:rsidRPr="00E23E0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организаций Тульской области </w:t>
      </w:r>
      <w:r w:rsidRPr="00E23E03">
        <w:rPr>
          <w:rFonts w:ascii="Times New Roman" w:hAnsi="Times New Roman" w:cs="Times New Roman"/>
          <w:sz w:val="28"/>
          <w:szCs w:val="28"/>
        </w:rPr>
        <w:t>по состоянию на 01.07.2018 составил 4 800 473,0 тыс. рублей. За отчетный период отмечается снижение уровня недоимки по налогам и сборам, зачисляемым в консолидированный бюджет Тульской области, в целом на 6,3%, или на 324 039,0 тыс. рублей. Следует отметить значительное уменьшение недоимки по транспортному налогу с физических лиц – на 38,4%, или на 404 615,0 тыс. рублей (что обусловлено в том числе за счет списания безнадежной к взысканию задолженности в связи с истечением срока взыскания).</w:t>
      </w:r>
      <w:r w:rsidRPr="00E23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3E03" w:rsidRPr="00E23E03" w:rsidRDefault="00E23E03" w:rsidP="00377F91">
      <w:pPr>
        <w:tabs>
          <w:tab w:val="left" w:pos="709"/>
          <w:tab w:val="left" w:pos="851"/>
          <w:tab w:val="left" w:pos="1134"/>
        </w:tabs>
        <w:spacing w:before="80"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безвозмездных поступлений в бюджет области в первом полугодии 2018 года составил 5 567 313,6 тыс. рублей (39,3% к </w:t>
      </w:r>
      <w:r w:rsidRPr="00E23E0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утвержденному показателю 2018 года). </w:t>
      </w:r>
      <w:r w:rsidRPr="00E23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аналогичным периодом прошлого года объем безвозмездных поступлений в целом </w:t>
      </w:r>
      <w:r w:rsidRPr="00E23E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увеличился</w:t>
      </w:r>
      <w:r w:rsidRPr="00E23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168 087,5 тыс. рублей, или на 3,1%. </w:t>
      </w:r>
      <w:r w:rsidRPr="00E23E0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общем объеме доходов бюджета Тульской области доля безвозмездных поступлений составила 17,7% (на 0,1 процентного пункта ниже показателя соответствующего периода 2017 года). </w:t>
      </w:r>
    </w:p>
    <w:p w:rsidR="00E23E03" w:rsidRPr="00E23E03" w:rsidRDefault="00E23E03" w:rsidP="00E23E03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E0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Из федерального бюджета в бюджет области в первом полугодии поступило </w:t>
      </w:r>
      <w:r w:rsidRPr="00E23E03">
        <w:rPr>
          <w:rFonts w:ascii="Times New Roman" w:eastAsia="Times New Roman" w:hAnsi="Times New Roman" w:cs="Times New Roman"/>
          <w:sz w:val="28"/>
          <w:szCs w:val="28"/>
          <w:lang w:eastAsia="ru-RU"/>
        </w:rPr>
        <w:t>4 995 331,8</w:t>
      </w:r>
      <w:r w:rsidRPr="00E23E0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E23E0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тыс. рублей (36,9% к утвержденному годовому показателю), что на </w:t>
      </w:r>
      <w:r w:rsidRPr="00E23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130 845,4 </w:t>
      </w:r>
      <w:r w:rsidRPr="00E23E0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тыс. рублей (на 2,6%) меньше, чем за аналогичный период 2017 года (</w:t>
      </w:r>
      <w:r w:rsidRPr="00E23E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дотации меньше на 203 800,2 тыс. рублей (на 14,2%), субвенции – на 130 001,1 тыс. рублей (на 4,4%); поступления субсидий – практически на уровне 2017 года – на 5 917,6 тыс. рублей больше (на 0,9%), объем иных межбюджетных трансфертов больше на 197 038,3 тыс. рублей).</w:t>
      </w:r>
    </w:p>
    <w:p w:rsidR="00E23E03" w:rsidRPr="00DC44DD" w:rsidRDefault="00E23E03" w:rsidP="00E23E03">
      <w:pPr>
        <w:spacing w:before="8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23E0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объеме </w:t>
      </w:r>
      <w:r w:rsidRPr="00DC44DD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расходов бюджета области</w:t>
      </w:r>
      <w:r w:rsidRPr="00E23E0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DC44D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(</w:t>
      </w:r>
      <w:r w:rsidR="00DC44DD" w:rsidRPr="00E23E03">
        <w:rPr>
          <w:rFonts w:ascii="Times New Roman" w:eastAsia="Times New Roman" w:hAnsi="Times New Roman" w:cs="Times New Roman"/>
          <w:sz w:val="28"/>
          <w:szCs w:val="28"/>
          <w:lang w:eastAsia="ru-RU"/>
        </w:rPr>
        <w:t>31 081 715,9 тыс. рублей</w:t>
      </w:r>
      <w:r w:rsidR="00DC44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C44DD" w:rsidRPr="00E23E0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E23E0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 первое полугодие 2018 года 85,6% составили расходы 5 ГРБС: Министерство образования Тульской области (30% в общем объеме расходов бюджета области на 01.07.2018); министерство труда и социальной защиты Тульской области (26,2%); министерство здравоохранения Тульской области (18,3%); </w:t>
      </w:r>
      <w:r w:rsidRPr="00DC44D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министерство транспорта Тульской области (6,5%); министерство финансов Тульской области (4,6%).</w:t>
      </w:r>
    </w:p>
    <w:p w:rsidR="00DC44DD" w:rsidRDefault="00DC44DD" w:rsidP="00DC4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C44D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Выше общего уровня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исполнения бюджета области по расходам исполнение отмечается по 13-ти ГРБС (от 43,2% до 75,8% (министерство имущественных и </w:t>
      </w:r>
      <w:r w:rsidRPr="00B01EA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земельных отношений Тульской области). Низкое исполнение (ниже 20%) отмечается по 4-м ГРБС: </w:t>
      </w:r>
      <w:r w:rsidRPr="00B01EA6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комитет Тульской области по развитию туризма (16,7%); министерство промышленности и топливно-энергетического комплекса Тульской области (14%); министерство экономического развития Тульской области (12,2%); инспекция Тульской области по государственному архитектурно-строительному надзору (3,2%).</w:t>
      </w:r>
    </w:p>
    <w:p w:rsidR="00DC44DD" w:rsidRPr="00E23E03" w:rsidRDefault="00DC44DD" w:rsidP="00DC4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23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соответствующим периодом прошлого года расходы за отчетный период в целом увеличились на 841 425,8 тыс. рублей, или на 2,8%. </w:t>
      </w:r>
    </w:p>
    <w:p w:rsidR="00E23E03" w:rsidRPr="00E23E03" w:rsidRDefault="00E23E03" w:rsidP="00DC44DD">
      <w:pPr>
        <w:tabs>
          <w:tab w:val="left" w:pos="709"/>
          <w:tab w:val="left" w:pos="1134"/>
        </w:tabs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E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Расходы, исполненные за счет средств федерального бюджета, в первом полугодии 2018 года составили 3 604 925,4 тыс. рублей, или 32,4% от общего объема ассигнований за счет средств федерального бюджета.</w:t>
      </w:r>
    </w:p>
    <w:p w:rsidR="00E23E03" w:rsidRPr="00E23E03" w:rsidRDefault="00E23E03" w:rsidP="00E23E03">
      <w:pPr>
        <w:tabs>
          <w:tab w:val="left" w:pos="993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E0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отчетном периоде 2018 года в бюджеты муниципальных районов (городских округов) направлено 8 494 197,1 тыс. рублей (42% от общего объема межбюджетных трансфертов, утвержденного на 2018 год), в том числе в форме: дотаций – 828 878,0 тыс. рублей (50,5% от плановых назначений); субсидий – 369 811,7 тыс. рублей (11,5%); субвенций – 7 274 596,0 тыс. рублей (52,9%)</w:t>
      </w:r>
      <w:r w:rsidR="0006370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  <w:r w:rsidRPr="00E23E0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иных межбюджетных трансфертов – 20 911,4 тыс. рублей (1,3%).</w:t>
      </w:r>
    </w:p>
    <w:p w:rsidR="00E23E03" w:rsidRPr="00E23E03" w:rsidRDefault="00E23E03" w:rsidP="00E23E03">
      <w:pPr>
        <w:tabs>
          <w:tab w:val="left" w:pos="993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23E0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</w:t>
      </w:r>
      <w:r w:rsidRPr="00E23E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асходы за счет средств дорожного фонда Тульской области по состоянию на 01.07.2018 составили </w:t>
      </w:r>
      <w:r w:rsidRPr="00E23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1 479 952,9 </w:t>
      </w:r>
      <w:r w:rsidRPr="00E23E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тыс. рублей (29,7% от плановых назначений), из них 1 412 337,8 тыс. рублей, или 95,4% от объема расходов за счет средств дорожного фонда направлено </w:t>
      </w:r>
      <w:r w:rsidRPr="00E23E0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 финансовое обеспечение государственного задания, а также осуществление капитальных вложений бюджетному учреждению «Тулаавтодор»</w:t>
      </w:r>
      <w:r w:rsidRPr="00E23E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</w:t>
      </w:r>
      <w:r w:rsidRPr="00E23E0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1 393 669,9 </w:t>
      </w:r>
      <w:r w:rsidRPr="00E23E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тыс. рублей) </w:t>
      </w:r>
      <w:r w:rsidRPr="00E23E0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 на финансовое обеспечение государственного задания автономному учреждению «Проектная контора» </w:t>
      </w:r>
      <w:r w:rsidRPr="00E23E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</w:t>
      </w:r>
      <w:r w:rsidRPr="00E23E0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18 667,9 </w:t>
      </w:r>
      <w:r w:rsidRPr="00E23E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тыс. рублей)</w:t>
      </w:r>
      <w:r w:rsidRPr="00E23E0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E23E03" w:rsidRPr="00E23E03" w:rsidRDefault="00E23E03" w:rsidP="00E23E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23E0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первом полугодии текущего года объем поступлений доходов бюджета Тульской области,</w:t>
      </w:r>
      <w:r w:rsidRPr="00E23E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пределах которых формируются бюджетные ассигнования дорожного фонда Тульской области,</w:t>
      </w:r>
      <w:r w:rsidRPr="00E23E0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составил </w:t>
      </w:r>
      <w:r w:rsidRPr="00E23E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1 522 130,0 тыс. рублей.</w:t>
      </w:r>
    </w:p>
    <w:p w:rsidR="00E23E03" w:rsidRPr="00E23E03" w:rsidRDefault="00E23E03" w:rsidP="00E23E03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E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За первое полугодие 2018 года на реализацию 30 государственных программ Тульской области </w:t>
      </w:r>
      <w:r w:rsidRPr="00E23E03">
        <w:rPr>
          <w:rFonts w:ascii="Times New Roman" w:eastAsia="Times New Roman" w:hAnsi="Times New Roman" w:cs="Times New Roman"/>
          <w:bCs/>
          <w:spacing w:val="-4"/>
          <w:sz w:val="28"/>
          <w:szCs w:val="20"/>
          <w:lang w:eastAsia="ru-RU"/>
        </w:rPr>
        <w:t>направлено</w:t>
      </w:r>
      <w:r w:rsidRPr="00E23E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E23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30 265 003,2 </w:t>
      </w:r>
      <w:r w:rsidRPr="00E23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составляет 43,4% </w:t>
      </w:r>
      <w:r w:rsidRPr="00E23E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от </w:t>
      </w:r>
      <w:r w:rsidRPr="00E23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объема бюджетных ассигнований на 2018 год. </w:t>
      </w:r>
      <w:r w:rsidRPr="00E23E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Наибольшее использование бюджетных ассигнований (выше 50%) отмечается по </w:t>
      </w:r>
      <w:r w:rsidRPr="00E23E0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четырем</w:t>
      </w:r>
      <w:r w:rsidRPr="00E23E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государственным программам: </w:t>
      </w:r>
      <w:r w:rsidRPr="00E23E03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«Государственная поддержка социально ориентированных некоммерческих организаций в Тульской области» (84,3%), «Развитие физической культуры и спорта в Тульской области» (64,6%), «Реализация государственной национальной политики и развитие местного самоуправления в Тульской области» (51,7%) и «Развитие образования Тульской области» (50,8%).</w:t>
      </w:r>
    </w:p>
    <w:p w:rsidR="00E23E03" w:rsidRPr="00E23E03" w:rsidRDefault="00E23E03" w:rsidP="00E23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23E0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 состоянию на 01.07.2018 количество государственных учреждений области, финансируемых из бюджета области, увеличилось на одно бюджетное учреждение – ГУЗ ТО «Территориальный центр медицины катастроф, скорой и неотложной медицинской помощи», которое выделено путем реорганизации из состава ГУЗ «Тульская городская клиническая больница скорой медицинской помощи им. Д.Я. Ваныкина». </w:t>
      </w:r>
    </w:p>
    <w:p w:rsidR="00E23E03" w:rsidRPr="00E23E03" w:rsidRDefault="00E23E03" w:rsidP="00DC44DD">
      <w:pPr>
        <w:tabs>
          <w:tab w:val="left" w:pos="851"/>
          <w:tab w:val="left" w:pos="1134"/>
        </w:tabs>
        <w:spacing w:before="8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23E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Объем государственного долга Тульской области на 01.07.2018 </w:t>
      </w:r>
      <w:r w:rsidRPr="00E23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18 676 396,0 тыс. рублей. Расходы бюджета области на обслуживание государственного внутреннего долга Тульской области </w:t>
      </w:r>
      <w:r w:rsidRPr="00E23E0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 01.07.2018 составили 430 626,4 тыс. рублей, или 49,4% к годовым бюджетным назначениям.</w:t>
      </w:r>
    </w:p>
    <w:p w:rsidR="00E23E03" w:rsidRPr="00E23E03" w:rsidRDefault="00E23E03" w:rsidP="00DC44DD">
      <w:pPr>
        <w:tabs>
          <w:tab w:val="left" w:pos="851"/>
        </w:tabs>
        <w:spacing w:before="8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23E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Остатки средств на едином счете бюджета области по состоянию на 01.07.2018 составили </w:t>
      </w:r>
      <w:r w:rsidRPr="00E23E0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3 590 328,6 </w:t>
      </w:r>
      <w:r w:rsidRPr="00E23E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тыс. рублей (увеличились относительно </w:t>
      </w:r>
      <w:r w:rsidRPr="00E23E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остатков средств на 01.01.2018 в 1,9 раза), из них собственные средства – </w:t>
      </w:r>
      <w:r w:rsidRPr="00E23E0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3 381 186,8 </w:t>
      </w:r>
      <w:r w:rsidRPr="00E23E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тыс. рублей (94,2% общей суммы остатков). </w:t>
      </w:r>
    </w:p>
    <w:p w:rsidR="00AF18EC" w:rsidRDefault="00377F91" w:rsidP="00E23E03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анализа представленного отчета счетной палатой области было рекомендовано</w:t>
      </w:r>
      <w:r w:rsidR="00AF18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3E03" w:rsidRPr="00E23E03" w:rsidRDefault="00AF18EC" w:rsidP="00E23E03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377F9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23E03" w:rsidRPr="00E23E03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последующем внесении изменений в Закон о бюджете области на 2018 год учесть в прогнозном показателе объема доходов фактические поступления, превышающие годовые прогнозные показатели, что по состоянию на 01.07.2018 составляет 4 624,0 тыс. рублей (по 16-ти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одстатьям доходов);</w:t>
      </w:r>
    </w:p>
    <w:p w:rsidR="00E23E03" w:rsidRPr="00E23E03" w:rsidRDefault="00AF18EC" w:rsidP="00E23E03">
      <w:pPr>
        <w:tabs>
          <w:tab w:val="left" w:pos="993"/>
        </w:tabs>
        <w:spacing w:before="8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г</w:t>
      </w:r>
      <w:bookmarkStart w:id="0" w:name="_GoBack"/>
      <w:bookmarkEnd w:id="0"/>
      <w:r w:rsidR="00E23E03" w:rsidRPr="00E23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лавным распорядителям средств бюджета области </w:t>
      </w:r>
      <w:r w:rsidR="00DC4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меры по </w:t>
      </w:r>
      <w:r w:rsidR="00E23E03" w:rsidRPr="00E23E0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</w:t>
      </w:r>
      <w:r w:rsidR="00DC44D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</w:t>
      </w:r>
      <w:r w:rsidR="00E23E03" w:rsidRPr="00E23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 w:rsidR="00DC44D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23E03" w:rsidRPr="00E23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равномерным в течение финансового года расходованием средств.</w:t>
      </w:r>
    </w:p>
    <w:p w:rsidR="00E23E03" w:rsidRPr="00E23E03" w:rsidRDefault="00E23E03" w:rsidP="00E23E03">
      <w:pPr>
        <w:tabs>
          <w:tab w:val="left" w:pos="6946"/>
        </w:tabs>
        <w:spacing w:after="0" w:line="240" w:lineRule="auto"/>
        <w:ind w:right="26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4"/>
        <w:gridCol w:w="6051"/>
      </w:tblGrid>
      <w:tr w:rsidR="00E23E03" w:rsidRPr="00E23E03" w:rsidTr="000644DC">
        <w:tc>
          <w:tcPr>
            <w:tcW w:w="3369" w:type="dxa"/>
          </w:tcPr>
          <w:p w:rsidR="00E23E03" w:rsidRPr="00E23E03" w:rsidRDefault="00E23E03" w:rsidP="00E23E03">
            <w:pPr>
              <w:tabs>
                <w:tab w:val="left" w:pos="1134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23E03">
              <w:rPr>
                <w:rFonts w:ascii="Times New Roman" w:eastAsia="Calibri" w:hAnsi="Times New Roman" w:cs="Times New Roman"/>
                <w:sz w:val="28"/>
              </w:rPr>
              <w:t>Аудитор счетной палаты Тульской области</w:t>
            </w:r>
          </w:p>
        </w:tc>
        <w:tc>
          <w:tcPr>
            <w:tcW w:w="6201" w:type="dxa"/>
            <w:vAlign w:val="bottom"/>
          </w:tcPr>
          <w:p w:rsidR="00E23E03" w:rsidRPr="00E23E03" w:rsidRDefault="00E23E03" w:rsidP="00E23E03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</w:p>
          <w:p w:rsidR="00E23E03" w:rsidRPr="00E23E03" w:rsidRDefault="00E23E03" w:rsidP="00E23E03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23E03" w:rsidRPr="00E23E03" w:rsidRDefault="00E23E03" w:rsidP="00E23E03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E23E03">
              <w:rPr>
                <w:rFonts w:ascii="Times New Roman" w:eastAsia="Calibri" w:hAnsi="Times New Roman" w:cs="Times New Roman"/>
                <w:sz w:val="28"/>
              </w:rPr>
              <w:t>О.П. Гремякова</w:t>
            </w:r>
          </w:p>
        </w:tc>
      </w:tr>
    </w:tbl>
    <w:p w:rsidR="002D2ADD" w:rsidRDefault="002D2ADD"/>
    <w:sectPr w:rsidR="002D2ADD" w:rsidSect="00A401C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CDD" w:rsidRDefault="00351CDD" w:rsidP="00A401C2">
      <w:pPr>
        <w:spacing w:after="0" w:line="240" w:lineRule="auto"/>
      </w:pPr>
      <w:r>
        <w:separator/>
      </w:r>
    </w:p>
  </w:endnote>
  <w:endnote w:type="continuationSeparator" w:id="0">
    <w:p w:rsidR="00351CDD" w:rsidRDefault="00351CDD" w:rsidP="00A40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CDD" w:rsidRDefault="00351CDD" w:rsidP="00A401C2">
      <w:pPr>
        <w:spacing w:after="0" w:line="240" w:lineRule="auto"/>
      </w:pPr>
      <w:r>
        <w:separator/>
      </w:r>
    </w:p>
  </w:footnote>
  <w:footnote w:type="continuationSeparator" w:id="0">
    <w:p w:rsidR="00351CDD" w:rsidRDefault="00351CDD" w:rsidP="00A40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374866"/>
      <w:docPartObj>
        <w:docPartGallery w:val="Page Numbers (Top of Page)"/>
        <w:docPartUnique/>
      </w:docPartObj>
    </w:sdtPr>
    <w:sdtEndPr/>
    <w:sdtContent>
      <w:p w:rsidR="000644DC" w:rsidRDefault="000644D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899">
          <w:rPr>
            <w:noProof/>
          </w:rPr>
          <w:t>4</w:t>
        </w:r>
        <w:r>
          <w:fldChar w:fldCharType="end"/>
        </w:r>
      </w:p>
    </w:sdtContent>
  </w:sdt>
  <w:p w:rsidR="000644DC" w:rsidRDefault="000644D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MC900115844[1]"/>
      </v:shape>
    </w:pict>
  </w:numPicBullet>
  <w:abstractNum w:abstractNumId="0" w15:restartNumberingAfterBreak="0">
    <w:nsid w:val="02C27363"/>
    <w:multiLevelType w:val="hybridMultilevel"/>
    <w:tmpl w:val="FE0EFF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BC1DAD"/>
    <w:multiLevelType w:val="hybridMultilevel"/>
    <w:tmpl w:val="60727F38"/>
    <w:lvl w:ilvl="0" w:tplc="27D8CF3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8E742B"/>
    <w:multiLevelType w:val="hybridMultilevel"/>
    <w:tmpl w:val="87B4774E"/>
    <w:lvl w:ilvl="0" w:tplc="7386546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E7D638E"/>
    <w:multiLevelType w:val="hybridMultilevel"/>
    <w:tmpl w:val="F1364062"/>
    <w:lvl w:ilvl="0" w:tplc="F0AEDE8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56D7274"/>
    <w:multiLevelType w:val="hybridMultilevel"/>
    <w:tmpl w:val="505AEDE6"/>
    <w:lvl w:ilvl="0" w:tplc="44C8192E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A99744E"/>
    <w:multiLevelType w:val="hybridMultilevel"/>
    <w:tmpl w:val="3EE663D8"/>
    <w:lvl w:ilvl="0" w:tplc="6F50D650">
      <w:start w:val="7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4A427B1"/>
    <w:multiLevelType w:val="hybridMultilevel"/>
    <w:tmpl w:val="B70CD2E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5571B39"/>
    <w:multiLevelType w:val="hybridMultilevel"/>
    <w:tmpl w:val="267CC2C4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8" w15:restartNumberingAfterBreak="0">
    <w:nsid w:val="3AFA44BB"/>
    <w:multiLevelType w:val="hybridMultilevel"/>
    <w:tmpl w:val="B9FEE6A8"/>
    <w:lvl w:ilvl="0" w:tplc="101E90A6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EBF6644"/>
    <w:multiLevelType w:val="hybridMultilevel"/>
    <w:tmpl w:val="A90842C8"/>
    <w:lvl w:ilvl="0" w:tplc="CC3234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18F3CF3"/>
    <w:multiLevelType w:val="hybridMultilevel"/>
    <w:tmpl w:val="224E7BDC"/>
    <w:lvl w:ilvl="0" w:tplc="11042E42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7507C"/>
    <w:multiLevelType w:val="hybridMultilevel"/>
    <w:tmpl w:val="5FD4C7D4"/>
    <w:lvl w:ilvl="0" w:tplc="9330371E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12" w15:restartNumberingAfterBreak="0">
    <w:nsid w:val="4A7F1E82"/>
    <w:multiLevelType w:val="hybridMultilevel"/>
    <w:tmpl w:val="525621FC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3" w15:restartNumberingAfterBreak="0">
    <w:nsid w:val="4DE916CD"/>
    <w:multiLevelType w:val="hybridMultilevel"/>
    <w:tmpl w:val="B17A1BAC"/>
    <w:lvl w:ilvl="0" w:tplc="D722C852">
      <w:start w:val="1"/>
      <w:numFmt w:val="bullet"/>
      <w:lvlText w:val=""/>
      <w:lvlJc w:val="left"/>
      <w:pPr>
        <w:tabs>
          <w:tab w:val="num" w:pos="2181"/>
        </w:tabs>
        <w:ind w:left="2181" w:hanging="360"/>
      </w:pPr>
      <w:rPr>
        <w:rFonts w:ascii="Symbol" w:hAnsi="Symbol" w:hint="default"/>
      </w:rPr>
    </w:lvl>
    <w:lvl w:ilvl="1" w:tplc="27D8CF3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4" w15:restartNumberingAfterBreak="0">
    <w:nsid w:val="4FB0677A"/>
    <w:multiLevelType w:val="hybridMultilevel"/>
    <w:tmpl w:val="D1FEB248"/>
    <w:lvl w:ilvl="0" w:tplc="50F8D4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1C52CCB"/>
    <w:multiLevelType w:val="hybridMultilevel"/>
    <w:tmpl w:val="33BE7B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24D211F"/>
    <w:multiLevelType w:val="hybridMultilevel"/>
    <w:tmpl w:val="4B2C30DA"/>
    <w:lvl w:ilvl="0" w:tplc="B0FA01C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3FE0FF1"/>
    <w:multiLevelType w:val="hybridMultilevel"/>
    <w:tmpl w:val="98E0621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55E3B73"/>
    <w:multiLevelType w:val="hybridMultilevel"/>
    <w:tmpl w:val="CE6A2FD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85910D2"/>
    <w:multiLevelType w:val="hybridMultilevel"/>
    <w:tmpl w:val="FD625D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D357772"/>
    <w:multiLevelType w:val="hybridMultilevel"/>
    <w:tmpl w:val="5240C8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FDA7417"/>
    <w:multiLevelType w:val="hybridMultilevel"/>
    <w:tmpl w:val="2F4CBBEE"/>
    <w:lvl w:ilvl="0" w:tplc="47D40DC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2790923"/>
    <w:multiLevelType w:val="hybridMultilevel"/>
    <w:tmpl w:val="13C26986"/>
    <w:lvl w:ilvl="0" w:tplc="B1826FEC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64E02979"/>
    <w:multiLevelType w:val="hybridMultilevel"/>
    <w:tmpl w:val="9640986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5801A34"/>
    <w:multiLevelType w:val="hybridMultilevel"/>
    <w:tmpl w:val="4A5ABD22"/>
    <w:lvl w:ilvl="0" w:tplc="62525E8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697761F"/>
    <w:multiLevelType w:val="hybridMultilevel"/>
    <w:tmpl w:val="7F44B728"/>
    <w:lvl w:ilvl="0" w:tplc="E0C80CC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6DF3853"/>
    <w:multiLevelType w:val="hybridMultilevel"/>
    <w:tmpl w:val="73040366"/>
    <w:lvl w:ilvl="0" w:tplc="3B9AE1F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6E40CF3"/>
    <w:multiLevelType w:val="hybridMultilevel"/>
    <w:tmpl w:val="EBBE8876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 w15:restartNumberingAfterBreak="0">
    <w:nsid w:val="68DD222E"/>
    <w:multiLevelType w:val="hybridMultilevel"/>
    <w:tmpl w:val="E998F438"/>
    <w:lvl w:ilvl="0" w:tplc="0976528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D522A2F"/>
    <w:multiLevelType w:val="hybridMultilevel"/>
    <w:tmpl w:val="F790007C"/>
    <w:lvl w:ilvl="0" w:tplc="DA6CEEA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F69677F"/>
    <w:multiLevelType w:val="hybridMultilevel"/>
    <w:tmpl w:val="05E201C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 w15:restartNumberingAfterBreak="0">
    <w:nsid w:val="76433ACA"/>
    <w:multiLevelType w:val="hybridMultilevel"/>
    <w:tmpl w:val="4C9A266E"/>
    <w:lvl w:ilvl="0" w:tplc="8F36851A">
      <w:start w:val="1"/>
      <w:numFmt w:val="bullet"/>
      <w:lvlText w:val=""/>
      <w:lvlJc w:val="left"/>
      <w:pPr>
        <w:ind w:left="9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335" w:hanging="360"/>
      </w:pPr>
      <w:rPr>
        <w:rFonts w:ascii="Wingdings" w:hAnsi="Wingdings" w:hint="default"/>
      </w:rPr>
    </w:lvl>
  </w:abstractNum>
  <w:abstractNum w:abstractNumId="32" w15:restartNumberingAfterBreak="0">
    <w:nsid w:val="76E45A86"/>
    <w:multiLevelType w:val="hybridMultilevel"/>
    <w:tmpl w:val="066A49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D3353A3"/>
    <w:multiLevelType w:val="hybridMultilevel"/>
    <w:tmpl w:val="93EE78AC"/>
    <w:lvl w:ilvl="0" w:tplc="27D8CF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3"/>
  </w:num>
  <w:num w:numId="4">
    <w:abstractNumId w:val="32"/>
  </w:num>
  <w:num w:numId="5">
    <w:abstractNumId w:val="20"/>
  </w:num>
  <w:num w:numId="6">
    <w:abstractNumId w:val="23"/>
  </w:num>
  <w:num w:numId="7">
    <w:abstractNumId w:val="18"/>
  </w:num>
  <w:num w:numId="8">
    <w:abstractNumId w:val="4"/>
  </w:num>
  <w:num w:numId="9">
    <w:abstractNumId w:val="12"/>
  </w:num>
  <w:num w:numId="10">
    <w:abstractNumId w:val="7"/>
  </w:num>
  <w:num w:numId="11">
    <w:abstractNumId w:val="31"/>
  </w:num>
  <w:num w:numId="12">
    <w:abstractNumId w:val="24"/>
  </w:num>
  <w:num w:numId="13">
    <w:abstractNumId w:val="11"/>
  </w:num>
  <w:num w:numId="14">
    <w:abstractNumId w:val="2"/>
  </w:num>
  <w:num w:numId="15">
    <w:abstractNumId w:val="30"/>
  </w:num>
  <w:num w:numId="16">
    <w:abstractNumId w:val="15"/>
  </w:num>
  <w:num w:numId="17">
    <w:abstractNumId w:val="21"/>
  </w:num>
  <w:num w:numId="18">
    <w:abstractNumId w:val="0"/>
  </w:num>
  <w:num w:numId="19">
    <w:abstractNumId w:val="17"/>
  </w:num>
  <w:num w:numId="20">
    <w:abstractNumId w:val="6"/>
  </w:num>
  <w:num w:numId="21">
    <w:abstractNumId w:val="10"/>
  </w:num>
  <w:num w:numId="22">
    <w:abstractNumId w:val="14"/>
  </w:num>
  <w:num w:numId="23">
    <w:abstractNumId w:val="25"/>
  </w:num>
  <w:num w:numId="24">
    <w:abstractNumId w:val="9"/>
  </w:num>
  <w:num w:numId="25">
    <w:abstractNumId w:val="27"/>
  </w:num>
  <w:num w:numId="26">
    <w:abstractNumId w:val="26"/>
  </w:num>
  <w:num w:numId="27">
    <w:abstractNumId w:val="3"/>
  </w:num>
  <w:num w:numId="28">
    <w:abstractNumId w:val="33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22"/>
  </w:num>
  <w:num w:numId="34">
    <w:abstractNumId w:val="8"/>
  </w:num>
  <w:num w:numId="35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C2"/>
    <w:rsid w:val="0001348E"/>
    <w:rsid w:val="00025E45"/>
    <w:rsid w:val="00037A58"/>
    <w:rsid w:val="000635C0"/>
    <w:rsid w:val="00063705"/>
    <w:rsid w:val="000644DC"/>
    <w:rsid w:val="000A089F"/>
    <w:rsid w:val="000A09A5"/>
    <w:rsid w:val="000A4B93"/>
    <w:rsid w:val="000C54B3"/>
    <w:rsid w:val="000D4DAF"/>
    <w:rsid w:val="001230C9"/>
    <w:rsid w:val="00126CD9"/>
    <w:rsid w:val="00133D04"/>
    <w:rsid w:val="0013719E"/>
    <w:rsid w:val="0014312E"/>
    <w:rsid w:val="00156272"/>
    <w:rsid w:val="0016341B"/>
    <w:rsid w:val="00173EAA"/>
    <w:rsid w:val="0018334A"/>
    <w:rsid w:val="001B2560"/>
    <w:rsid w:val="001B3891"/>
    <w:rsid w:val="001C6604"/>
    <w:rsid w:val="001C6D8F"/>
    <w:rsid w:val="001D1346"/>
    <w:rsid w:val="001D4466"/>
    <w:rsid w:val="00204AD7"/>
    <w:rsid w:val="002128D0"/>
    <w:rsid w:val="00216302"/>
    <w:rsid w:val="00222133"/>
    <w:rsid w:val="00232F1F"/>
    <w:rsid w:val="00286BB7"/>
    <w:rsid w:val="002A58FC"/>
    <w:rsid w:val="002B04B9"/>
    <w:rsid w:val="002C2735"/>
    <w:rsid w:val="002D2ADD"/>
    <w:rsid w:val="002D638A"/>
    <w:rsid w:val="002E20EB"/>
    <w:rsid w:val="002E51A2"/>
    <w:rsid w:val="002F7742"/>
    <w:rsid w:val="003073DE"/>
    <w:rsid w:val="0031420C"/>
    <w:rsid w:val="00346BD2"/>
    <w:rsid w:val="00351CDD"/>
    <w:rsid w:val="00365B7C"/>
    <w:rsid w:val="00372952"/>
    <w:rsid w:val="00377F91"/>
    <w:rsid w:val="00380565"/>
    <w:rsid w:val="00391868"/>
    <w:rsid w:val="00393ED0"/>
    <w:rsid w:val="003B76ED"/>
    <w:rsid w:val="003D1F42"/>
    <w:rsid w:val="003D3AB3"/>
    <w:rsid w:val="003F062F"/>
    <w:rsid w:val="003F1779"/>
    <w:rsid w:val="003F312B"/>
    <w:rsid w:val="003F458B"/>
    <w:rsid w:val="0041060A"/>
    <w:rsid w:val="00411E29"/>
    <w:rsid w:val="004140B7"/>
    <w:rsid w:val="004542EB"/>
    <w:rsid w:val="00480944"/>
    <w:rsid w:val="00495820"/>
    <w:rsid w:val="004A5861"/>
    <w:rsid w:val="004A5B5C"/>
    <w:rsid w:val="004B4658"/>
    <w:rsid w:val="004C0FDE"/>
    <w:rsid w:val="004D5000"/>
    <w:rsid w:val="004F0C0A"/>
    <w:rsid w:val="00510A1C"/>
    <w:rsid w:val="00567EF3"/>
    <w:rsid w:val="00571400"/>
    <w:rsid w:val="005804A0"/>
    <w:rsid w:val="00581D58"/>
    <w:rsid w:val="005A0F96"/>
    <w:rsid w:val="005A2D04"/>
    <w:rsid w:val="005A79EB"/>
    <w:rsid w:val="005D5F6A"/>
    <w:rsid w:val="005E439C"/>
    <w:rsid w:val="005F4F9E"/>
    <w:rsid w:val="006355E0"/>
    <w:rsid w:val="0065134F"/>
    <w:rsid w:val="00661517"/>
    <w:rsid w:val="006756FE"/>
    <w:rsid w:val="00680B02"/>
    <w:rsid w:val="00686636"/>
    <w:rsid w:val="006A17F5"/>
    <w:rsid w:val="006F04ED"/>
    <w:rsid w:val="006F22B9"/>
    <w:rsid w:val="007006A2"/>
    <w:rsid w:val="00700DA2"/>
    <w:rsid w:val="00706704"/>
    <w:rsid w:val="00721D89"/>
    <w:rsid w:val="00727868"/>
    <w:rsid w:val="007449C8"/>
    <w:rsid w:val="00745D5C"/>
    <w:rsid w:val="00757F01"/>
    <w:rsid w:val="00767784"/>
    <w:rsid w:val="007859DC"/>
    <w:rsid w:val="007B6BF8"/>
    <w:rsid w:val="007D6B9E"/>
    <w:rsid w:val="0081001B"/>
    <w:rsid w:val="00810639"/>
    <w:rsid w:val="00812FF8"/>
    <w:rsid w:val="00815A8D"/>
    <w:rsid w:val="008168AD"/>
    <w:rsid w:val="008735BC"/>
    <w:rsid w:val="008A719D"/>
    <w:rsid w:val="008B59FE"/>
    <w:rsid w:val="008B6115"/>
    <w:rsid w:val="008D2752"/>
    <w:rsid w:val="008E5619"/>
    <w:rsid w:val="008E5A4F"/>
    <w:rsid w:val="008F7143"/>
    <w:rsid w:val="00911193"/>
    <w:rsid w:val="00924C10"/>
    <w:rsid w:val="00942A45"/>
    <w:rsid w:val="00943FEF"/>
    <w:rsid w:val="009508D6"/>
    <w:rsid w:val="00967D49"/>
    <w:rsid w:val="00976786"/>
    <w:rsid w:val="00985F17"/>
    <w:rsid w:val="009921EB"/>
    <w:rsid w:val="00997A70"/>
    <w:rsid w:val="009A7BF4"/>
    <w:rsid w:val="009B5E4E"/>
    <w:rsid w:val="009B7E74"/>
    <w:rsid w:val="009E6AE5"/>
    <w:rsid w:val="009F22A8"/>
    <w:rsid w:val="00A10960"/>
    <w:rsid w:val="00A22D3D"/>
    <w:rsid w:val="00A243B0"/>
    <w:rsid w:val="00A401C2"/>
    <w:rsid w:val="00A44458"/>
    <w:rsid w:val="00AB7500"/>
    <w:rsid w:val="00AC6550"/>
    <w:rsid w:val="00AD4106"/>
    <w:rsid w:val="00AE015A"/>
    <w:rsid w:val="00AF18EC"/>
    <w:rsid w:val="00AF735F"/>
    <w:rsid w:val="00B01EA6"/>
    <w:rsid w:val="00B12AA2"/>
    <w:rsid w:val="00B450C6"/>
    <w:rsid w:val="00B50E30"/>
    <w:rsid w:val="00B57C59"/>
    <w:rsid w:val="00B91A71"/>
    <w:rsid w:val="00BA7494"/>
    <w:rsid w:val="00BC7192"/>
    <w:rsid w:val="00BE5F05"/>
    <w:rsid w:val="00BF3C3D"/>
    <w:rsid w:val="00C00679"/>
    <w:rsid w:val="00C25014"/>
    <w:rsid w:val="00C27999"/>
    <w:rsid w:val="00C46AC6"/>
    <w:rsid w:val="00C46C93"/>
    <w:rsid w:val="00C60F1B"/>
    <w:rsid w:val="00C9103F"/>
    <w:rsid w:val="00C94296"/>
    <w:rsid w:val="00C95C83"/>
    <w:rsid w:val="00C96233"/>
    <w:rsid w:val="00CB6A53"/>
    <w:rsid w:val="00D07492"/>
    <w:rsid w:val="00D143B3"/>
    <w:rsid w:val="00D20073"/>
    <w:rsid w:val="00D24FEB"/>
    <w:rsid w:val="00D34B72"/>
    <w:rsid w:val="00D44E87"/>
    <w:rsid w:val="00D46208"/>
    <w:rsid w:val="00D51558"/>
    <w:rsid w:val="00D536CC"/>
    <w:rsid w:val="00DB326A"/>
    <w:rsid w:val="00DC44DD"/>
    <w:rsid w:val="00DE3507"/>
    <w:rsid w:val="00DF20D6"/>
    <w:rsid w:val="00E17D77"/>
    <w:rsid w:val="00E17F86"/>
    <w:rsid w:val="00E23E03"/>
    <w:rsid w:val="00E30899"/>
    <w:rsid w:val="00E66D8C"/>
    <w:rsid w:val="00E76A43"/>
    <w:rsid w:val="00E95AB2"/>
    <w:rsid w:val="00EE180E"/>
    <w:rsid w:val="00EE4162"/>
    <w:rsid w:val="00EE74D1"/>
    <w:rsid w:val="00EF7671"/>
    <w:rsid w:val="00F05EA8"/>
    <w:rsid w:val="00F156F1"/>
    <w:rsid w:val="00F30181"/>
    <w:rsid w:val="00F4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B75A4-87DE-4DD3-B735-A3AEF74D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01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401C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401C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401C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401C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1C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401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401C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401C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401C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401C2"/>
  </w:style>
  <w:style w:type="paragraph" w:styleId="a3">
    <w:name w:val="Body Text"/>
    <w:basedOn w:val="a"/>
    <w:link w:val="a4"/>
    <w:rsid w:val="00A401C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401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A401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6">
    <w:name w:val="Название Знак"/>
    <w:basedOn w:val="a0"/>
    <w:link w:val="a5"/>
    <w:rsid w:val="00A401C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1">
    <w:name w:val="Body Text Indent 3"/>
    <w:basedOn w:val="a"/>
    <w:link w:val="32"/>
    <w:rsid w:val="00A401C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401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A401C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401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A401C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401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Основной текст с отступом.Надин стиль"/>
    <w:basedOn w:val="a"/>
    <w:rsid w:val="00A401C2"/>
    <w:pPr>
      <w:tabs>
        <w:tab w:val="left" w:pos="10490"/>
      </w:tabs>
      <w:spacing w:after="120" w:line="360" w:lineRule="auto"/>
      <w:ind w:left="283" w:right="-1" w:firstLine="794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aa">
    <w:name w:val="Документ"/>
    <w:basedOn w:val="a"/>
    <w:rsid w:val="00A401C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Справка"/>
    <w:basedOn w:val="a"/>
    <w:autoRedefine/>
    <w:rsid w:val="00A401C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rsid w:val="00A401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A401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A401C2"/>
  </w:style>
  <w:style w:type="paragraph" w:styleId="af">
    <w:name w:val="footer"/>
    <w:basedOn w:val="a"/>
    <w:link w:val="af0"/>
    <w:rsid w:val="00A401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A401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rsid w:val="00A40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A401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aliases w:val="Знак сноски-FN,Ciae niinee-FN,Знак сноски 1"/>
    <w:basedOn w:val="a0"/>
    <w:uiPriority w:val="99"/>
    <w:rsid w:val="00A401C2"/>
    <w:rPr>
      <w:vertAlign w:val="superscript"/>
    </w:rPr>
  </w:style>
  <w:style w:type="paragraph" w:customStyle="1" w:styleId="ConsNormal">
    <w:name w:val="ConsNormal"/>
    <w:rsid w:val="00A401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23">
    <w:name w:val="Body Text 2"/>
    <w:basedOn w:val="a"/>
    <w:link w:val="24"/>
    <w:rsid w:val="00A401C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A401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401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401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rsid w:val="00A401C2"/>
    <w:pPr>
      <w:spacing w:after="75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pagettl">
    <w:name w:val="pagettl"/>
    <w:basedOn w:val="a"/>
    <w:rsid w:val="00A401C2"/>
    <w:pPr>
      <w:spacing w:before="150" w:after="60" w:line="240" w:lineRule="auto"/>
    </w:pPr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paragraph" w:customStyle="1" w:styleId="af5">
    <w:name w:val="Знак"/>
    <w:basedOn w:val="a"/>
    <w:autoRedefine/>
    <w:rsid w:val="00A401C2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FontStyle425">
    <w:name w:val="Font Style425"/>
    <w:basedOn w:val="a0"/>
    <w:rsid w:val="00A401C2"/>
    <w:rPr>
      <w:rFonts w:ascii="Times New Roman" w:hAnsi="Times New Roman" w:cs="Times New Roman"/>
      <w:sz w:val="22"/>
      <w:szCs w:val="22"/>
    </w:rPr>
  </w:style>
  <w:style w:type="paragraph" w:customStyle="1" w:styleId="af6">
    <w:name w:val="Знак Знак Знак Знак Знак Знак Знак"/>
    <w:basedOn w:val="a"/>
    <w:autoRedefine/>
    <w:rsid w:val="00A401C2"/>
    <w:pPr>
      <w:spacing w:after="0" w:line="240" w:lineRule="exact"/>
    </w:pPr>
    <w:rPr>
      <w:rFonts w:ascii="Times New Roman" w:eastAsia="SimSun" w:hAnsi="Times New Roman" w:cs="Times New Roman"/>
      <w:b/>
      <w:i/>
      <w:sz w:val="24"/>
      <w:szCs w:val="24"/>
      <w:lang w:val="en-US"/>
    </w:rPr>
  </w:style>
  <w:style w:type="paragraph" w:customStyle="1" w:styleId="12">
    <w:name w:val="Знак1"/>
    <w:basedOn w:val="a"/>
    <w:rsid w:val="00A401C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A401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A401C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51">
    <w:name w:val="Основной текст (5)_"/>
    <w:basedOn w:val="a0"/>
    <w:link w:val="52"/>
    <w:rsid w:val="00A401C2"/>
    <w:rPr>
      <w:i/>
      <w:iCs/>
      <w:noProof/>
      <w:sz w:val="25"/>
      <w:szCs w:val="2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A401C2"/>
    <w:pPr>
      <w:shd w:val="clear" w:color="auto" w:fill="FFFFFF"/>
      <w:spacing w:after="60" w:line="240" w:lineRule="atLeast"/>
    </w:pPr>
    <w:rPr>
      <w:i/>
      <w:iCs/>
      <w:noProof/>
      <w:sz w:val="25"/>
      <w:szCs w:val="25"/>
    </w:rPr>
  </w:style>
  <w:style w:type="character" w:customStyle="1" w:styleId="af7">
    <w:name w:val="Основной текст + Полужирный"/>
    <w:basedOn w:val="a0"/>
    <w:uiPriority w:val="99"/>
    <w:rsid w:val="00A401C2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3">
    <w:name w:val="Обычный1"/>
    <w:rsid w:val="00A40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*АБЗАЦ.БЕЗ ОТСТУПОВ Знак"/>
    <w:basedOn w:val="a0"/>
    <w:link w:val="af9"/>
    <w:locked/>
    <w:rsid w:val="00A401C2"/>
    <w:rPr>
      <w:sz w:val="28"/>
    </w:rPr>
  </w:style>
  <w:style w:type="paragraph" w:customStyle="1" w:styleId="af9">
    <w:name w:val="*АБЗАЦ.БЕЗ ОТСТУПОВ"/>
    <w:link w:val="af8"/>
    <w:qFormat/>
    <w:rsid w:val="00A401C2"/>
    <w:pPr>
      <w:spacing w:after="0" w:line="240" w:lineRule="auto"/>
      <w:ind w:firstLine="709"/>
      <w:jc w:val="both"/>
    </w:pPr>
    <w:rPr>
      <w:sz w:val="28"/>
    </w:rPr>
  </w:style>
  <w:style w:type="character" w:customStyle="1" w:styleId="afa">
    <w:name w:val="*ТЕКСТ.КУРСИВ"/>
    <w:qFormat/>
    <w:rsid w:val="00A401C2"/>
    <w:rPr>
      <w:i/>
      <w:iCs w:val="0"/>
    </w:rPr>
  </w:style>
  <w:style w:type="character" w:customStyle="1" w:styleId="afb">
    <w:name w:val="Текст выноски Знак"/>
    <w:basedOn w:val="a0"/>
    <w:link w:val="afc"/>
    <w:semiHidden/>
    <w:rsid w:val="00A401C2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alloon Text"/>
    <w:basedOn w:val="a"/>
    <w:link w:val="afb"/>
    <w:semiHidden/>
    <w:unhideWhenUsed/>
    <w:rsid w:val="00A401C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A401C2"/>
    <w:rPr>
      <w:rFonts w:ascii="Segoe UI" w:hAnsi="Segoe UI" w:cs="Segoe UI"/>
      <w:sz w:val="18"/>
      <w:szCs w:val="18"/>
    </w:rPr>
  </w:style>
  <w:style w:type="paragraph" w:styleId="afd">
    <w:name w:val="Plain Text"/>
    <w:basedOn w:val="a"/>
    <w:link w:val="afe"/>
    <w:rsid w:val="00A401C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Текст Знак"/>
    <w:basedOn w:val="a0"/>
    <w:link w:val="afd"/>
    <w:rsid w:val="00A401C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List Paragraph"/>
    <w:basedOn w:val="a"/>
    <w:uiPriority w:val="34"/>
    <w:qFormat/>
    <w:rsid w:val="00A401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*ТЕКСТ С ИНТЕРВ. ПОСЛЕ*"/>
    <w:basedOn w:val="a"/>
    <w:next w:val="a"/>
    <w:link w:val="aff1"/>
    <w:uiPriority w:val="99"/>
    <w:qFormat/>
    <w:rsid w:val="00A401C2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1">
    <w:name w:val="*ТЕКСТ С ИНТЕРВ. ПОСЛЕ* Знак"/>
    <w:basedOn w:val="a0"/>
    <w:link w:val="aff0"/>
    <w:uiPriority w:val="99"/>
    <w:rsid w:val="00A401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2">
    <w:name w:val="*ТЕКСТ*"/>
    <w:link w:val="aff3"/>
    <w:qFormat/>
    <w:rsid w:val="00A401C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3">
    <w:name w:val="*ТЕКСТ* Знак"/>
    <w:basedOn w:val="a0"/>
    <w:link w:val="aff2"/>
    <w:rsid w:val="00A401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401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f4">
    <w:name w:val="*РАЗДЕЛ* Знак"/>
    <w:basedOn w:val="a0"/>
    <w:link w:val="aff5"/>
    <w:locked/>
    <w:rsid w:val="00A401C2"/>
    <w:rPr>
      <w:rFonts w:ascii="Times New Roman" w:hAnsi="Times New Roman"/>
      <w:b/>
      <w:sz w:val="28"/>
    </w:rPr>
  </w:style>
  <w:style w:type="paragraph" w:customStyle="1" w:styleId="aff5">
    <w:name w:val="*РАЗДЕЛ*"/>
    <w:next w:val="a"/>
    <w:link w:val="aff4"/>
    <w:qFormat/>
    <w:rsid w:val="00A401C2"/>
    <w:pPr>
      <w:keepNext/>
      <w:keepLines/>
      <w:suppressAutoHyphens/>
      <w:spacing w:before="240" w:after="120" w:line="240" w:lineRule="auto"/>
      <w:contextualSpacing/>
      <w:jc w:val="center"/>
    </w:pPr>
    <w:rPr>
      <w:rFonts w:ascii="Times New Roman" w:hAnsi="Times New Roman"/>
      <w:b/>
      <w:sz w:val="28"/>
    </w:rPr>
  </w:style>
  <w:style w:type="table" w:styleId="aff6">
    <w:name w:val="Table Grid"/>
    <w:basedOn w:val="a1"/>
    <w:uiPriority w:val="59"/>
    <w:rsid w:val="00A40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A401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annotation reference"/>
    <w:basedOn w:val="a0"/>
    <w:uiPriority w:val="99"/>
    <w:semiHidden/>
    <w:unhideWhenUsed/>
    <w:rsid w:val="00A401C2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A40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A401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A401C2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A401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c">
    <w:name w:val="Hyperlink"/>
    <w:basedOn w:val="a0"/>
    <w:uiPriority w:val="99"/>
    <w:semiHidden/>
    <w:unhideWhenUsed/>
    <w:rsid w:val="00A401C2"/>
    <w:rPr>
      <w:color w:val="0000FF"/>
      <w:u w:val="single"/>
    </w:rPr>
  </w:style>
  <w:style w:type="table" w:customStyle="1" w:styleId="15">
    <w:name w:val="Сетка таблицы1"/>
    <w:basedOn w:val="a1"/>
    <w:next w:val="aff6"/>
    <w:uiPriority w:val="59"/>
    <w:rsid w:val="00A40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A40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F4910-D29A-4265-9BC9-F0C4860D8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Минаева Галина Рустемовна</dc:creator>
  <cp:keywords/>
  <dc:description/>
  <cp:lastModifiedBy>Гремякова Ольга Петровна</cp:lastModifiedBy>
  <cp:revision>2</cp:revision>
  <cp:lastPrinted>2018-08-13T11:48:00Z</cp:lastPrinted>
  <dcterms:created xsi:type="dcterms:W3CDTF">2018-08-16T06:08:00Z</dcterms:created>
  <dcterms:modified xsi:type="dcterms:W3CDTF">2018-08-16T06:08:00Z</dcterms:modified>
</cp:coreProperties>
</file>