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2A" w:rsidRPr="00510F89" w:rsidRDefault="00D47696" w:rsidP="00513EB1">
      <w:pPr>
        <w:pStyle w:val="a3"/>
        <w:rPr>
          <w:b/>
        </w:rPr>
      </w:pPr>
      <w:r>
        <w:rPr>
          <w:b/>
        </w:rPr>
        <w:t>Информация о заключении</w:t>
      </w:r>
      <w:r w:rsidR="00CC442A" w:rsidRPr="00510F89">
        <w:rPr>
          <w:b/>
        </w:rPr>
        <w:br/>
        <w:t>счетной палаты Тульской области</w:t>
      </w:r>
      <w:r w:rsidR="00CC442A" w:rsidRPr="00510F89">
        <w:rPr>
          <w:b/>
        </w:rPr>
        <w:br/>
        <w:t>на отчет об исполнении бюджета Тульской области</w:t>
      </w:r>
      <w:r w:rsidR="00CC442A" w:rsidRPr="00510F89">
        <w:rPr>
          <w:b/>
        </w:rPr>
        <w:br/>
        <w:t>за перв</w:t>
      </w:r>
      <w:r w:rsidR="00BD4BD0">
        <w:rPr>
          <w:b/>
        </w:rPr>
        <w:t>ое</w:t>
      </w:r>
      <w:r w:rsidR="00CC442A" w:rsidRPr="00510F89">
        <w:rPr>
          <w:b/>
        </w:rPr>
        <w:t xml:space="preserve"> </w:t>
      </w:r>
      <w:r w:rsidR="00BD4BD0">
        <w:rPr>
          <w:b/>
        </w:rPr>
        <w:t>полугодие</w:t>
      </w:r>
      <w:r w:rsidR="00CC442A" w:rsidRPr="00510F89">
        <w:rPr>
          <w:b/>
        </w:rPr>
        <w:t xml:space="preserve"> 201</w:t>
      </w:r>
      <w:r w:rsidR="00510F89" w:rsidRPr="00510F89">
        <w:rPr>
          <w:b/>
        </w:rPr>
        <w:t>9</w:t>
      </w:r>
      <w:r w:rsidR="00CC442A" w:rsidRPr="00510F89">
        <w:rPr>
          <w:b/>
        </w:rPr>
        <w:t xml:space="preserve"> года</w:t>
      </w:r>
    </w:p>
    <w:p w:rsidR="00C046C2" w:rsidRPr="00A725EC" w:rsidRDefault="00D47696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C046C2" w:rsidRPr="00A725EC">
        <w:rPr>
          <w:color w:val="000000" w:themeColor="text1"/>
          <w:sz w:val="28"/>
          <w:szCs w:val="28"/>
        </w:rPr>
        <w:t>в соответствии со статьей</w:t>
      </w:r>
      <w:r w:rsidR="00DE7B14" w:rsidRPr="00A725EC">
        <w:rPr>
          <w:color w:val="000000" w:themeColor="text1"/>
          <w:sz w:val="28"/>
          <w:szCs w:val="28"/>
        </w:rPr>
        <w:t xml:space="preserve"> </w:t>
      </w:r>
      <w:r w:rsidR="00C046C2" w:rsidRPr="00A725EC">
        <w:rPr>
          <w:color w:val="000000" w:themeColor="text1"/>
          <w:sz w:val="28"/>
          <w:szCs w:val="28"/>
        </w:rPr>
        <w:t>157 Бюджетного кодекса Российской Федерации и во исполнение статьи 29 Закона Тульской области от 09.06.2008 №1015</w:t>
      </w:r>
      <w:r w:rsidR="00816537" w:rsidRPr="00A725EC">
        <w:rPr>
          <w:color w:val="000000" w:themeColor="text1"/>
          <w:sz w:val="28"/>
          <w:szCs w:val="28"/>
        </w:rPr>
        <w:noBreakHyphen/>
      </w:r>
      <w:r w:rsidR="00C046C2" w:rsidRPr="00A725EC">
        <w:rPr>
          <w:color w:val="000000" w:themeColor="text1"/>
          <w:sz w:val="28"/>
          <w:szCs w:val="28"/>
        </w:rPr>
        <w:t>ЗТО «О бюджетном процессе в Тульской области», статьи</w:t>
      </w:r>
      <w:r w:rsidR="00DE7B14" w:rsidRPr="00A725EC">
        <w:rPr>
          <w:color w:val="000000" w:themeColor="text1"/>
          <w:sz w:val="28"/>
          <w:szCs w:val="28"/>
        </w:rPr>
        <w:t xml:space="preserve"> </w:t>
      </w:r>
      <w:r w:rsidR="00C046C2" w:rsidRPr="00A725EC">
        <w:rPr>
          <w:color w:val="000000" w:themeColor="text1"/>
          <w:sz w:val="28"/>
          <w:szCs w:val="28"/>
        </w:rPr>
        <w:t>8 Закона Тульской области от 04.12.2008 №1147</w:t>
      </w:r>
      <w:r w:rsidR="00816537" w:rsidRPr="00A725EC">
        <w:rPr>
          <w:color w:val="000000" w:themeColor="text1"/>
          <w:sz w:val="28"/>
          <w:szCs w:val="28"/>
        </w:rPr>
        <w:noBreakHyphen/>
      </w:r>
      <w:r w:rsidR="00C046C2" w:rsidRPr="00A725EC">
        <w:rPr>
          <w:color w:val="000000" w:themeColor="text1"/>
          <w:sz w:val="28"/>
          <w:szCs w:val="28"/>
        </w:rPr>
        <w:t>ЗТО «О сч</w:t>
      </w:r>
      <w:r>
        <w:rPr>
          <w:color w:val="000000" w:themeColor="text1"/>
          <w:sz w:val="28"/>
          <w:szCs w:val="28"/>
        </w:rPr>
        <w:t>етной палате Тульской области», в соответствии с пунктом 1.2.</w:t>
      </w:r>
      <w:r w:rsidR="00BD4BD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Плана работы счетной палаты Тульской области на 2019 год, подготовлено</w:t>
      </w:r>
      <w:r w:rsidRPr="00D4769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10F89">
        <w:rPr>
          <w:sz w:val="28"/>
          <w:szCs w:val="28"/>
        </w:rPr>
        <w:t>аключение на отчет об исполнении бюджета Тульской области за перв</w:t>
      </w:r>
      <w:r w:rsidR="00BD4BD0">
        <w:rPr>
          <w:sz w:val="28"/>
          <w:szCs w:val="28"/>
        </w:rPr>
        <w:t>ое</w:t>
      </w:r>
      <w:r w:rsidRPr="00510F89">
        <w:rPr>
          <w:sz w:val="28"/>
          <w:szCs w:val="28"/>
        </w:rPr>
        <w:t xml:space="preserve"> </w:t>
      </w:r>
      <w:r w:rsidR="00BD4BD0">
        <w:rPr>
          <w:sz w:val="28"/>
          <w:szCs w:val="28"/>
        </w:rPr>
        <w:t>полугодие</w:t>
      </w:r>
      <w:r w:rsidRPr="00510F8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47696" w:rsidRDefault="009C3F9A" w:rsidP="00F0222D">
      <w:pPr>
        <w:ind w:firstLine="709"/>
        <w:jc w:val="both"/>
        <w:rPr>
          <w:spacing w:val="-4"/>
          <w:sz w:val="28"/>
          <w:szCs w:val="28"/>
        </w:rPr>
      </w:pPr>
      <w:r w:rsidRPr="00A725EC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A725EC">
        <w:rPr>
          <w:color w:val="000000" w:themeColor="text1"/>
          <w:sz w:val="28"/>
          <w:szCs w:val="28"/>
        </w:rPr>
        <w:t>за перв</w:t>
      </w:r>
      <w:r w:rsidR="00BD4BD0">
        <w:rPr>
          <w:color w:val="000000" w:themeColor="text1"/>
          <w:sz w:val="28"/>
          <w:szCs w:val="28"/>
        </w:rPr>
        <w:t>ое</w:t>
      </w:r>
      <w:r w:rsidRPr="00A725EC">
        <w:rPr>
          <w:color w:val="000000" w:themeColor="text1"/>
          <w:sz w:val="28"/>
          <w:szCs w:val="28"/>
        </w:rPr>
        <w:t xml:space="preserve"> </w:t>
      </w:r>
      <w:r w:rsidR="00BD4BD0">
        <w:rPr>
          <w:color w:val="000000" w:themeColor="text1"/>
          <w:sz w:val="28"/>
          <w:szCs w:val="28"/>
        </w:rPr>
        <w:t>полугодие</w:t>
      </w:r>
      <w:r w:rsidRPr="00A725EC">
        <w:rPr>
          <w:color w:val="000000" w:themeColor="text1"/>
          <w:sz w:val="28"/>
          <w:szCs w:val="28"/>
        </w:rPr>
        <w:t xml:space="preserve"> 201</w:t>
      </w:r>
      <w:r w:rsidR="00AC18E3" w:rsidRPr="00A725EC">
        <w:rPr>
          <w:color w:val="000000" w:themeColor="text1"/>
          <w:sz w:val="28"/>
          <w:szCs w:val="28"/>
        </w:rPr>
        <w:t>9</w:t>
      </w:r>
      <w:r w:rsidRPr="00A725EC">
        <w:rPr>
          <w:color w:val="000000" w:themeColor="text1"/>
          <w:sz w:val="28"/>
          <w:szCs w:val="28"/>
        </w:rPr>
        <w:t xml:space="preserve"> года</w:t>
      </w:r>
      <w:r w:rsidRPr="00A725EC">
        <w:rPr>
          <w:color w:val="000000" w:themeColor="text1"/>
          <w:spacing w:val="-4"/>
          <w:sz w:val="28"/>
          <w:szCs w:val="28"/>
        </w:rPr>
        <w:t xml:space="preserve"> представлен правительством Тульской области </w:t>
      </w:r>
      <w:r w:rsidR="00816537" w:rsidRPr="00A725EC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A725EC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D85156" w:rsidRPr="00D85156" w:rsidRDefault="00D85156" w:rsidP="00D85156">
      <w:pPr>
        <w:tabs>
          <w:tab w:val="left" w:pos="1134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D85156">
        <w:rPr>
          <w:spacing w:val="-4"/>
          <w:sz w:val="28"/>
          <w:szCs w:val="28"/>
        </w:rPr>
        <w:t xml:space="preserve">Отчет об исполнении бюджета области </w:t>
      </w:r>
      <w:r w:rsidRPr="00D85156">
        <w:rPr>
          <w:sz w:val="28"/>
          <w:szCs w:val="28"/>
        </w:rPr>
        <w:t xml:space="preserve">за </w:t>
      </w:r>
      <w:r w:rsidR="00BD4BD0">
        <w:rPr>
          <w:sz w:val="28"/>
          <w:szCs w:val="28"/>
        </w:rPr>
        <w:t xml:space="preserve">первое полугодие </w:t>
      </w:r>
      <w:r w:rsidRPr="00D85156">
        <w:rPr>
          <w:sz w:val="28"/>
          <w:szCs w:val="28"/>
        </w:rPr>
        <w:t>2019 года</w:t>
      </w:r>
      <w:r w:rsidRPr="00D85156">
        <w:rPr>
          <w:spacing w:val="-4"/>
          <w:sz w:val="28"/>
          <w:szCs w:val="28"/>
        </w:rPr>
        <w:t xml:space="preserve"> составлен с указанием плановых показателей, установленных Законом о бюджете области на 2019 год в редакции </w:t>
      </w:r>
      <w:r w:rsidR="00BD4BD0" w:rsidRPr="00D85156">
        <w:rPr>
          <w:spacing w:val="-4"/>
          <w:sz w:val="28"/>
          <w:szCs w:val="28"/>
        </w:rPr>
        <w:t xml:space="preserve">от </w:t>
      </w:r>
      <w:r w:rsidR="00BD4BD0" w:rsidRPr="00D85156">
        <w:rPr>
          <w:sz w:val="28"/>
          <w:szCs w:val="28"/>
        </w:rPr>
        <w:t>01.04.2019</w:t>
      </w:r>
      <w:r w:rsidRPr="00D85156">
        <w:rPr>
          <w:spacing w:val="-4"/>
          <w:sz w:val="28"/>
          <w:szCs w:val="28"/>
        </w:rPr>
        <w:t xml:space="preserve">. В целях объективного анализа счетной палатой использованы показатели действующей на момент составления настоящего заключения редакции Закона (редакция от </w:t>
      </w:r>
      <w:r w:rsidR="00BD4BD0">
        <w:rPr>
          <w:sz w:val="28"/>
          <w:szCs w:val="28"/>
        </w:rPr>
        <w:t>18.07</w:t>
      </w:r>
      <w:r w:rsidRPr="00D85156">
        <w:rPr>
          <w:sz w:val="28"/>
          <w:szCs w:val="28"/>
        </w:rPr>
        <w:t>.2019 №</w:t>
      </w:r>
      <w:r w:rsidR="004F01A4">
        <w:rPr>
          <w:sz w:val="28"/>
          <w:szCs w:val="28"/>
        </w:rPr>
        <w:t>75</w:t>
      </w:r>
      <w:r w:rsidRPr="00D85156">
        <w:rPr>
          <w:sz w:val="28"/>
          <w:szCs w:val="28"/>
        </w:rPr>
        <w:noBreakHyphen/>
        <w:t>ЗТО</w:t>
      </w:r>
      <w:r w:rsidRPr="00D85156">
        <w:rPr>
          <w:spacing w:val="-4"/>
          <w:sz w:val="28"/>
          <w:szCs w:val="28"/>
        </w:rPr>
        <w:t>).</w:t>
      </w:r>
    </w:p>
    <w:p w:rsidR="00D85156" w:rsidRPr="0024420A" w:rsidRDefault="00D85156" w:rsidP="00D85156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24420A">
        <w:rPr>
          <w:sz w:val="28"/>
          <w:szCs w:val="28"/>
        </w:rPr>
        <w:t xml:space="preserve">Согласно Отчету, бюджет области в первом </w:t>
      </w:r>
      <w:r w:rsidR="0088609F">
        <w:rPr>
          <w:sz w:val="28"/>
          <w:szCs w:val="28"/>
        </w:rPr>
        <w:t>полугодии</w:t>
      </w:r>
      <w:r w:rsidRPr="0024420A">
        <w:rPr>
          <w:sz w:val="28"/>
          <w:szCs w:val="28"/>
        </w:rPr>
        <w:t xml:space="preserve"> 2019 года исполнен по доходам в сумме </w:t>
      </w:r>
      <w:r w:rsidR="004F01A4" w:rsidRPr="004F01A4">
        <w:rPr>
          <w:rFonts w:eastAsia="Calibri"/>
          <w:sz w:val="28"/>
          <w:szCs w:val="28"/>
          <w:lang w:eastAsia="en-US"/>
        </w:rPr>
        <w:t xml:space="preserve">38 243 825,2 тыс. рублей (47,9% </w:t>
      </w:r>
      <w:r w:rsidRPr="0024420A">
        <w:rPr>
          <w:sz w:val="28"/>
          <w:szCs w:val="28"/>
        </w:rPr>
        <w:t xml:space="preserve">от объема доходов, утвержденного на 2019 год), по расходам в сумме </w:t>
      </w:r>
      <w:r w:rsidR="004F01A4" w:rsidRPr="00BC081D">
        <w:rPr>
          <w:sz w:val="28"/>
          <w:szCs w:val="28"/>
        </w:rPr>
        <w:t xml:space="preserve">33 945 851,6 тыс. рублей (40,2% </w:t>
      </w:r>
      <w:r w:rsidRPr="0024420A">
        <w:rPr>
          <w:sz w:val="28"/>
          <w:szCs w:val="28"/>
        </w:rPr>
        <w:t xml:space="preserve">от годовых бюджетных назначений). За </w:t>
      </w:r>
      <w:r w:rsidR="00BD4BD0">
        <w:rPr>
          <w:sz w:val="28"/>
          <w:szCs w:val="28"/>
        </w:rPr>
        <w:t xml:space="preserve">первое полугодие </w:t>
      </w:r>
      <w:r w:rsidRPr="0024420A">
        <w:rPr>
          <w:sz w:val="28"/>
          <w:szCs w:val="28"/>
        </w:rPr>
        <w:t xml:space="preserve">бюджет области исполнен с превышением доходов над расходами в сумме </w:t>
      </w:r>
      <w:r w:rsidR="004F01A4" w:rsidRPr="004F01A4">
        <w:rPr>
          <w:rFonts w:eastAsia="Calibri"/>
          <w:sz w:val="28"/>
          <w:szCs w:val="28"/>
          <w:lang w:eastAsia="en-US"/>
        </w:rPr>
        <w:t xml:space="preserve">4 297 973,6 </w:t>
      </w:r>
      <w:r w:rsidRPr="0024420A">
        <w:rPr>
          <w:sz w:val="28"/>
          <w:szCs w:val="28"/>
        </w:rPr>
        <w:t>тыс. рублей.</w:t>
      </w:r>
    </w:p>
    <w:p w:rsidR="00D85156" w:rsidRPr="0024420A" w:rsidRDefault="00D85156" w:rsidP="00D85156">
      <w:pPr>
        <w:ind w:firstLine="709"/>
        <w:jc w:val="both"/>
        <w:rPr>
          <w:sz w:val="28"/>
          <w:szCs w:val="28"/>
        </w:rPr>
      </w:pPr>
      <w:r w:rsidRPr="0024420A">
        <w:rPr>
          <w:sz w:val="28"/>
          <w:szCs w:val="28"/>
        </w:rPr>
        <w:t xml:space="preserve">Консолидированный бюджет Тульской области за отчетный период по доходам исполнен в сумме </w:t>
      </w:r>
      <w:r w:rsidR="004F01A4" w:rsidRPr="009769ED">
        <w:rPr>
          <w:spacing w:val="-4"/>
          <w:sz w:val="28"/>
          <w:szCs w:val="28"/>
        </w:rPr>
        <w:t>46 546 320,1</w:t>
      </w:r>
      <w:r w:rsidR="004F01A4">
        <w:rPr>
          <w:spacing w:val="-4"/>
          <w:sz w:val="28"/>
          <w:szCs w:val="28"/>
        </w:rPr>
        <w:t xml:space="preserve"> </w:t>
      </w:r>
      <w:r w:rsidRPr="0024420A">
        <w:rPr>
          <w:sz w:val="28"/>
          <w:szCs w:val="28"/>
        </w:rPr>
        <w:t xml:space="preserve">тыс. рублей, по расходам – </w:t>
      </w:r>
      <w:r w:rsidR="004F01A4" w:rsidRPr="009769ED">
        <w:rPr>
          <w:spacing w:val="-4"/>
          <w:sz w:val="28"/>
          <w:szCs w:val="28"/>
        </w:rPr>
        <w:t xml:space="preserve">40 975 270,6 </w:t>
      </w:r>
      <w:r w:rsidRPr="0024420A">
        <w:rPr>
          <w:sz w:val="28"/>
          <w:szCs w:val="28"/>
        </w:rPr>
        <w:t>тыс. рублей. Консолидированный бюджет Тульской области на 01.0</w:t>
      </w:r>
      <w:r w:rsidR="004F01A4">
        <w:rPr>
          <w:sz w:val="28"/>
          <w:szCs w:val="28"/>
        </w:rPr>
        <w:t>7</w:t>
      </w:r>
      <w:r w:rsidRPr="0024420A">
        <w:rPr>
          <w:sz w:val="28"/>
          <w:szCs w:val="28"/>
        </w:rPr>
        <w:t xml:space="preserve">.2019 исполнен (также, как и бюджет области) с профицитом в размере </w:t>
      </w:r>
      <w:r w:rsidR="004F01A4" w:rsidRPr="00BC081D">
        <w:rPr>
          <w:sz w:val="28"/>
          <w:szCs w:val="28"/>
        </w:rPr>
        <w:t xml:space="preserve">3 874 908,0 </w:t>
      </w:r>
      <w:r w:rsidRPr="0024420A">
        <w:rPr>
          <w:sz w:val="28"/>
          <w:szCs w:val="28"/>
        </w:rPr>
        <w:t>тыс. рублей</w:t>
      </w:r>
      <w:r w:rsidR="0024420A" w:rsidRPr="0024420A">
        <w:rPr>
          <w:sz w:val="28"/>
          <w:szCs w:val="28"/>
        </w:rPr>
        <w:t>.</w:t>
      </w:r>
      <w:r w:rsidRPr="0024420A">
        <w:rPr>
          <w:sz w:val="28"/>
          <w:szCs w:val="28"/>
        </w:rPr>
        <w:t xml:space="preserve"> </w:t>
      </w:r>
    </w:p>
    <w:p w:rsidR="00D85156" w:rsidRPr="00D85156" w:rsidRDefault="00D85156" w:rsidP="00D85156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В первом </w:t>
      </w:r>
      <w:r w:rsidR="0088609F">
        <w:rPr>
          <w:sz w:val="28"/>
          <w:szCs w:val="28"/>
        </w:rPr>
        <w:t xml:space="preserve">полугодии </w:t>
      </w:r>
      <w:r w:rsidRPr="00D85156">
        <w:rPr>
          <w:sz w:val="28"/>
          <w:szCs w:val="28"/>
        </w:rPr>
        <w:t xml:space="preserve">2019 года в </w:t>
      </w:r>
      <w:r w:rsidRPr="00CA4C82">
        <w:rPr>
          <w:sz w:val="28"/>
          <w:szCs w:val="28"/>
        </w:rPr>
        <w:t>доходы бюджета области поступило</w:t>
      </w:r>
      <w:r w:rsidRPr="00D85156">
        <w:rPr>
          <w:sz w:val="28"/>
          <w:szCs w:val="28"/>
        </w:rPr>
        <w:t xml:space="preserve"> налоговых и неналоговых доходов в объеме </w:t>
      </w:r>
      <w:r w:rsidR="0088609F">
        <w:rPr>
          <w:sz w:val="28"/>
          <w:szCs w:val="28"/>
        </w:rPr>
        <w:t>32 604 </w:t>
      </w:r>
      <w:r w:rsidR="0088609F" w:rsidRPr="0088609F">
        <w:rPr>
          <w:sz w:val="28"/>
          <w:szCs w:val="28"/>
        </w:rPr>
        <w:t>655,1</w:t>
      </w:r>
      <w:r w:rsidR="0088609F">
        <w:rPr>
          <w:sz w:val="28"/>
          <w:szCs w:val="28"/>
        </w:rPr>
        <w:t xml:space="preserve"> </w:t>
      </w:r>
      <w:r w:rsidRPr="00D85156">
        <w:rPr>
          <w:sz w:val="28"/>
          <w:szCs w:val="16"/>
        </w:rPr>
        <w:t xml:space="preserve">тыс. рублей, что составляет </w:t>
      </w:r>
      <w:r w:rsidR="00CA4C82">
        <w:rPr>
          <w:sz w:val="28"/>
          <w:szCs w:val="16"/>
        </w:rPr>
        <w:t>52,3</w:t>
      </w:r>
      <w:r w:rsidRPr="00D85156">
        <w:rPr>
          <w:sz w:val="28"/>
          <w:szCs w:val="16"/>
        </w:rPr>
        <w:t xml:space="preserve">% </w:t>
      </w:r>
      <w:r w:rsidRPr="00D85156">
        <w:rPr>
          <w:sz w:val="28"/>
          <w:szCs w:val="28"/>
        </w:rPr>
        <w:t xml:space="preserve">к утвержденному показателю 2019 года. Доля налоговых и неналоговых доходов в общем объеме доходов бюджета области составила </w:t>
      </w:r>
      <w:r w:rsidR="00CA4C82">
        <w:rPr>
          <w:sz w:val="28"/>
          <w:szCs w:val="28"/>
        </w:rPr>
        <w:t>85,3</w:t>
      </w:r>
      <w:r w:rsidRPr="00D85156">
        <w:rPr>
          <w:sz w:val="28"/>
          <w:szCs w:val="28"/>
        </w:rPr>
        <w:t xml:space="preserve">% (увеличилась к уровню соответствующего периода прошлого года на </w:t>
      </w:r>
      <w:r w:rsidR="00CA4C82">
        <w:rPr>
          <w:sz w:val="28"/>
          <w:szCs w:val="28"/>
        </w:rPr>
        <w:t>3</w:t>
      </w:r>
      <w:r w:rsidRPr="00D85156">
        <w:rPr>
          <w:sz w:val="28"/>
          <w:szCs w:val="28"/>
        </w:rPr>
        <w:t xml:space="preserve"> процентн</w:t>
      </w:r>
      <w:r w:rsidR="00CA4C82">
        <w:rPr>
          <w:sz w:val="28"/>
          <w:szCs w:val="28"/>
        </w:rPr>
        <w:t>ых</w:t>
      </w:r>
      <w:r w:rsidRPr="00D85156">
        <w:rPr>
          <w:sz w:val="28"/>
          <w:szCs w:val="28"/>
        </w:rPr>
        <w:t xml:space="preserve"> пункта).</w:t>
      </w:r>
    </w:p>
    <w:p w:rsidR="00D85156" w:rsidRPr="0024420A" w:rsidRDefault="00D85156" w:rsidP="00D8515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24420A">
        <w:rPr>
          <w:spacing w:val="-4"/>
          <w:sz w:val="28"/>
          <w:szCs w:val="28"/>
        </w:rPr>
        <w:t xml:space="preserve">По сравнению с соответствующим периодом прошлого года поступления налоговых и неналоговых доходов увеличились на </w:t>
      </w:r>
      <w:r w:rsidR="00CA4C82">
        <w:rPr>
          <w:spacing w:val="-4"/>
          <w:sz w:val="28"/>
          <w:szCs w:val="28"/>
        </w:rPr>
        <w:t>6 646 </w:t>
      </w:r>
      <w:r w:rsidR="00CA4C82" w:rsidRPr="00CA4C82">
        <w:rPr>
          <w:spacing w:val="-4"/>
          <w:sz w:val="28"/>
          <w:szCs w:val="28"/>
        </w:rPr>
        <w:t>935,6</w:t>
      </w:r>
      <w:r w:rsidR="00CA4C82">
        <w:rPr>
          <w:spacing w:val="-4"/>
          <w:sz w:val="28"/>
          <w:szCs w:val="28"/>
        </w:rPr>
        <w:t xml:space="preserve"> </w:t>
      </w:r>
      <w:r w:rsidRPr="0024420A">
        <w:rPr>
          <w:spacing w:val="-4"/>
          <w:sz w:val="28"/>
          <w:szCs w:val="28"/>
        </w:rPr>
        <w:t xml:space="preserve">тыс. рублей (на </w:t>
      </w:r>
      <w:r w:rsidR="00CA4C82">
        <w:rPr>
          <w:spacing w:val="-4"/>
          <w:sz w:val="28"/>
          <w:szCs w:val="28"/>
        </w:rPr>
        <w:t>25,6</w:t>
      </w:r>
      <w:r w:rsidRPr="0024420A">
        <w:rPr>
          <w:spacing w:val="-4"/>
          <w:sz w:val="28"/>
          <w:szCs w:val="28"/>
        </w:rPr>
        <w:t>%), в основном за счет роста поступлений: по налогу на прибыль организаций (</w:t>
      </w:r>
      <w:r w:rsidR="00CA4C82" w:rsidRPr="00BC081D">
        <w:rPr>
          <w:sz w:val="28"/>
          <w:szCs w:val="28"/>
        </w:rPr>
        <w:t>на 4 106 174,2 тыс. рублей, или на 43,3% больше</w:t>
      </w:r>
      <w:r w:rsidR="00CA4C82">
        <w:rPr>
          <w:sz w:val="28"/>
          <w:szCs w:val="28"/>
        </w:rPr>
        <w:t>)</w:t>
      </w:r>
      <w:r w:rsidRPr="0024420A">
        <w:rPr>
          <w:spacing w:val="-4"/>
          <w:sz w:val="28"/>
          <w:szCs w:val="28"/>
        </w:rPr>
        <w:t xml:space="preserve">, по акцизам по </w:t>
      </w:r>
      <w:r w:rsidRPr="0024420A">
        <w:rPr>
          <w:spacing w:val="-4"/>
          <w:sz w:val="28"/>
          <w:szCs w:val="28"/>
        </w:rPr>
        <w:lastRenderedPageBreak/>
        <w:t>подакцизным товарам (продукции), производимым на территории Российской Федерации (</w:t>
      </w:r>
      <w:r w:rsidR="00CA4C82" w:rsidRPr="00CA4C82">
        <w:rPr>
          <w:sz w:val="28"/>
          <w:szCs w:val="28"/>
        </w:rPr>
        <w:t>1 550 578,6 тыс. рублей, или на 37%)</w:t>
      </w:r>
      <w:r w:rsidRPr="0024420A">
        <w:rPr>
          <w:spacing w:val="-4"/>
          <w:sz w:val="28"/>
          <w:szCs w:val="28"/>
        </w:rPr>
        <w:t xml:space="preserve">, по налогу на доходы физических лиц (на </w:t>
      </w:r>
      <w:r w:rsidR="00CA4C82">
        <w:rPr>
          <w:spacing w:val="-4"/>
          <w:sz w:val="28"/>
        </w:rPr>
        <w:t>670 </w:t>
      </w:r>
      <w:r w:rsidR="00CA4C82" w:rsidRPr="00CA4C82">
        <w:rPr>
          <w:spacing w:val="-4"/>
          <w:sz w:val="28"/>
        </w:rPr>
        <w:t>100,1</w:t>
      </w:r>
      <w:r w:rsidR="00CA4C82" w:rsidRPr="0024420A">
        <w:rPr>
          <w:spacing w:val="-4"/>
          <w:sz w:val="28"/>
        </w:rPr>
        <w:t xml:space="preserve"> </w:t>
      </w:r>
      <w:r w:rsidR="00CA4C82" w:rsidRPr="0024420A">
        <w:rPr>
          <w:spacing w:val="-4"/>
          <w:sz w:val="28"/>
          <w:szCs w:val="28"/>
        </w:rPr>
        <w:t>тыс. рублей</w:t>
      </w:r>
      <w:r w:rsidRPr="0024420A">
        <w:rPr>
          <w:spacing w:val="-4"/>
          <w:sz w:val="28"/>
          <w:szCs w:val="28"/>
        </w:rPr>
        <w:t>, или на</w:t>
      </w:r>
      <w:r w:rsidR="00CA4C82">
        <w:rPr>
          <w:spacing w:val="-4"/>
          <w:sz w:val="28"/>
          <w:szCs w:val="28"/>
        </w:rPr>
        <w:t xml:space="preserve"> 8,1%</w:t>
      </w:r>
      <w:r w:rsidRPr="0024420A">
        <w:rPr>
          <w:spacing w:val="-4"/>
          <w:sz w:val="28"/>
          <w:szCs w:val="28"/>
        </w:rPr>
        <w:t>).</w:t>
      </w:r>
    </w:p>
    <w:p w:rsidR="00D85156" w:rsidRPr="00D85156" w:rsidRDefault="00D85156" w:rsidP="00D85156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Объем безвозмездных поступлений в бюджет области в первом </w:t>
      </w:r>
      <w:r w:rsidR="0088609F">
        <w:rPr>
          <w:sz w:val="28"/>
          <w:szCs w:val="28"/>
        </w:rPr>
        <w:t xml:space="preserve">полугодии </w:t>
      </w:r>
      <w:r w:rsidRPr="00D85156">
        <w:rPr>
          <w:sz w:val="28"/>
          <w:szCs w:val="28"/>
        </w:rPr>
        <w:t xml:space="preserve">2019 года составил </w:t>
      </w:r>
      <w:r w:rsidR="00CA4C82" w:rsidRPr="00CA4C82">
        <w:rPr>
          <w:sz w:val="28"/>
          <w:szCs w:val="28"/>
        </w:rPr>
        <w:t xml:space="preserve">5 639 170,1 тыс. рублей, или 32,1% </w:t>
      </w:r>
      <w:r w:rsidRPr="00D85156">
        <w:rPr>
          <w:sz w:val="28"/>
          <w:szCs w:val="28"/>
        </w:rPr>
        <w:t xml:space="preserve">к показателю, утвержденному Законом о бюджете области на 2019 год, и </w:t>
      </w:r>
      <w:r w:rsidR="00CA4C82">
        <w:rPr>
          <w:sz w:val="28"/>
          <w:szCs w:val="28"/>
        </w:rPr>
        <w:t>101,3</w:t>
      </w:r>
      <w:r w:rsidRPr="00D85156">
        <w:rPr>
          <w:sz w:val="28"/>
          <w:szCs w:val="28"/>
        </w:rPr>
        <w:t>% к уровню соответствующего периода прошлого года (</w:t>
      </w:r>
      <w:r w:rsidR="00CA4C82">
        <w:rPr>
          <w:sz w:val="28"/>
          <w:szCs w:val="28"/>
        </w:rPr>
        <w:t>бол</w:t>
      </w:r>
      <w:r w:rsidRPr="00D85156">
        <w:rPr>
          <w:sz w:val="28"/>
          <w:szCs w:val="28"/>
        </w:rPr>
        <w:t xml:space="preserve">ьше на </w:t>
      </w:r>
      <w:r w:rsidR="00CA4C82">
        <w:rPr>
          <w:sz w:val="28"/>
          <w:szCs w:val="28"/>
        </w:rPr>
        <w:t>71 856,5</w:t>
      </w:r>
      <w:r w:rsidRPr="00D85156">
        <w:rPr>
          <w:sz w:val="28"/>
          <w:szCs w:val="28"/>
        </w:rPr>
        <w:t xml:space="preserve"> тыс. рублей). В общем объеме доходов бюджета области доля безвозмездных поступлений в первом </w:t>
      </w:r>
      <w:r w:rsidR="0088609F">
        <w:rPr>
          <w:sz w:val="28"/>
          <w:szCs w:val="28"/>
        </w:rPr>
        <w:t xml:space="preserve">полугодии </w:t>
      </w:r>
      <w:r w:rsidRPr="00D85156">
        <w:rPr>
          <w:sz w:val="28"/>
          <w:szCs w:val="28"/>
        </w:rPr>
        <w:t xml:space="preserve">2019 года составила </w:t>
      </w:r>
      <w:r w:rsidR="00CA4C82">
        <w:rPr>
          <w:sz w:val="28"/>
          <w:szCs w:val="28"/>
        </w:rPr>
        <w:t>14,7</w:t>
      </w:r>
      <w:r w:rsidRPr="00D85156">
        <w:rPr>
          <w:sz w:val="28"/>
          <w:szCs w:val="28"/>
        </w:rPr>
        <w:t>%.</w:t>
      </w:r>
    </w:p>
    <w:p w:rsidR="00D85156" w:rsidRPr="00D85156" w:rsidRDefault="00D85156" w:rsidP="00D85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Из федерального бюджета в бюджет области поступили средства в сумме </w:t>
      </w:r>
      <w:r w:rsidR="00CA4C82">
        <w:rPr>
          <w:spacing w:val="-4"/>
          <w:sz w:val="28"/>
          <w:szCs w:val="28"/>
        </w:rPr>
        <w:t>5 167 </w:t>
      </w:r>
      <w:r w:rsidR="00CA4C82" w:rsidRPr="00CA4C82">
        <w:rPr>
          <w:spacing w:val="-4"/>
          <w:sz w:val="28"/>
          <w:szCs w:val="28"/>
        </w:rPr>
        <w:t>753,1</w:t>
      </w:r>
      <w:r w:rsidR="00CA4C82">
        <w:rPr>
          <w:spacing w:val="-4"/>
          <w:sz w:val="28"/>
          <w:szCs w:val="28"/>
        </w:rPr>
        <w:t xml:space="preserve"> </w:t>
      </w:r>
      <w:r w:rsidRPr="00D85156">
        <w:rPr>
          <w:sz w:val="28"/>
          <w:szCs w:val="28"/>
        </w:rPr>
        <w:t xml:space="preserve">тыс. рублей, </w:t>
      </w:r>
      <w:r w:rsidRPr="00D85156">
        <w:rPr>
          <w:spacing w:val="-4"/>
          <w:sz w:val="28"/>
          <w:szCs w:val="28"/>
        </w:rPr>
        <w:t xml:space="preserve">или </w:t>
      </w:r>
      <w:r w:rsidR="00CA4C82">
        <w:rPr>
          <w:spacing w:val="-4"/>
          <w:sz w:val="28"/>
          <w:szCs w:val="28"/>
        </w:rPr>
        <w:t>32,4</w:t>
      </w:r>
      <w:r w:rsidRPr="00D85156">
        <w:rPr>
          <w:spacing w:val="-4"/>
          <w:sz w:val="28"/>
          <w:szCs w:val="28"/>
        </w:rPr>
        <w:t>% от утвержденного показателя.</w:t>
      </w:r>
      <w:r w:rsidRPr="00D85156">
        <w:rPr>
          <w:sz w:val="28"/>
          <w:szCs w:val="28"/>
        </w:rPr>
        <w:t xml:space="preserve"> </w:t>
      </w:r>
    </w:p>
    <w:p w:rsidR="00D47696" w:rsidRPr="00CA4C82" w:rsidRDefault="00D85156" w:rsidP="00D47696">
      <w:pPr>
        <w:spacing w:before="120"/>
        <w:ind w:firstLine="709"/>
        <w:jc w:val="both"/>
        <w:rPr>
          <w:spacing w:val="-4"/>
          <w:sz w:val="28"/>
          <w:szCs w:val="28"/>
        </w:rPr>
      </w:pPr>
      <w:r w:rsidRPr="00CA4C82">
        <w:rPr>
          <w:spacing w:val="-4"/>
          <w:sz w:val="28"/>
          <w:szCs w:val="28"/>
        </w:rPr>
        <w:t>Расходы бюджета области на 01.0</w:t>
      </w:r>
      <w:r w:rsidR="00CA4C82" w:rsidRPr="00CA4C82">
        <w:rPr>
          <w:spacing w:val="-4"/>
          <w:sz w:val="28"/>
          <w:szCs w:val="28"/>
        </w:rPr>
        <w:t>7</w:t>
      </w:r>
      <w:r w:rsidRPr="00CA4C82">
        <w:rPr>
          <w:spacing w:val="-4"/>
          <w:sz w:val="28"/>
          <w:szCs w:val="28"/>
        </w:rPr>
        <w:t xml:space="preserve">.2019 составили </w:t>
      </w:r>
      <w:r w:rsidR="00CA4C82" w:rsidRPr="00CA4C82">
        <w:rPr>
          <w:spacing w:val="-4"/>
          <w:sz w:val="28"/>
          <w:szCs w:val="28"/>
        </w:rPr>
        <w:t xml:space="preserve">33 945 851,6 </w:t>
      </w:r>
      <w:r w:rsidRPr="00CA4C82">
        <w:rPr>
          <w:spacing w:val="-4"/>
          <w:sz w:val="28"/>
          <w:szCs w:val="28"/>
        </w:rPr>
        <w:t xml:space="preserve">тыс. рублей, </w:t>
      </w:r>
      <w:r w:rsidR="00ED6DEC">
        <w:rPr>
          <w:spacing w:val="-4"/>
          <w:sz w:val="28"/>
          <w:szCs w:val="28"/>
        </w:rPr>
        <w:t>что составляет</w:t>
      </w:r>
      <w:r w:rsidRPr="00CA4C82">
        <w:rPr>
          <w:spacing w:val="-4"/>
          <w:sz w:val="28"/>
          <w:szCs w:val="28"/>
        </w:rPr>
        <w:t xml:space="preserve"> </w:t>
      </w:r>
      <w:r w:rsidR="00CA4C82" w:rsidRPr="00CA4C82">
        <w:rPr>
          <w:spacing w:val="-4"/>
          <w:sz w:val="28"/>
          <w:szCs w:val="28"/>
        </w:rPr>
        <w:t>109,2</w:t>
      </w:r>
      <w:r w:rsidRPr="00CA4C82">
        <w:rPr>
          <w:spacing w:val="-4"/>
          <w:sz w:val="28"/>
          <w:szCs w:val="28"/>
        </w:rPr>
        <w:t xml:space="preserve">% к соответствующему периоду прошлого года (больше на </w:t>
      </w:r>
      <w:r w:rsidR="00CA4C82" w:rsidRPr="00CA4C82">
        <w:rPr>
          <w:spacing w:val="-4"/>
          <w:sz w:val="28"/>
          <w:szCs w:val="28"/>
        </w:rPr>
        <w:t xml:space="preserve">2 864 135,7 </w:t>
      </w:r>
      <w:r w:rsidRPr="00CA4C82">
        <w:rPr>
          <w:spacing w:val="-4"/>
          <w:sz w:val="28"/>
          <w:szCs w:val="28"/>
        </w:rPr>
        <w:t>тыс. рублей).</w:t>
      </w:r>
      <w:r w:rsidRPr="00CA4C82">
        <w:rPr>
          <w:spacing w:val="-4"/>
          <w:sz w:val="28"/>
          <w:szCs w:val="28"/>
          <w:highlight w:val="yellow"/>
        </w:rPr>
        <w:t xml:space="preserve"> </w:t>
      </w:r>
    </w:p>
    <w:p w:rsidR="0078040E" w:rsidRPr="00BC081D" w:rsidRDefault="0078040E" w:rsidP="0078040E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C081D">
        <w:rPr>
          <w:sz w:val="28"/>
          <w:szCs w:val="28"/>
        </w:rPr>
        <w:t>В первом полугодии 2019 года осуществлялось финансирование 17</w:t>
      </w:r>
      <w:r w:rsidRPr="00BC081D">
        <w:rPr>
          <w:sz w:val="28"/>
          <w:szCs w:val="28"/>
        </w:rPr>
        <w:noBreakHyphen/>
        <w:t>ти региональных проектов</w:t>
      </w:r>
      <w:r w:rsidRPr="00BC081D">
        <w:rPr>
          <w:rFonts w:eastAsia="Calibri"/>
          <w:spacing w:val="-2"/>
          <w:kern w:val="28"/>
          <w:sz w:val="28"/>
          <w:szCs w:val="28"/>
          <w:vertAlign w:val="superscript"/>
        </w:rPr>
        <w:footnoteReference w:id="1"/>
      </w:r>
      <w:r w:rsidRPr="00BC081D">
        <w:rPr>
          <w:sz w:val="28"/>
          <w:szCs w:val="28"/>
        </w:rPr>
        <w:t xml:space="preserve"> в рамках 9 региональных программ: «Культура», «Образование», «Экология», «Малый и средний бизнес и поддержка индивидуальной предпринимательской инициативы», «Производительность труда и поддержка занятости», «Здравоохранение», «Демография», «Безопасные и качественные автомобильные дороги» и «Международная кооперация и экспорт». </w:t>
      </w:r>
    </w:p>
    <w:p w:rsidR="00D85156" w:rsidRPr="00D85156" w:rsidRDefault="00D85156" w:rsidP="00D85156">
      <w:pPr>
        <w:tabs>
          <w:tab w:val="left" w:pos="993"/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</w:rPr>
      </w:pPr>
      <w:r w:rsidRPr="00D85156">
        <w:rPr>
          <w:rFonts w:eastAsia="Calibri"/>
          <w:sz w:val="28"/>
          <w:szCs w:val="28"/>
        </w:rPr>
        <w:t xml:space="preserve">За </w:t>
      </w:r>
      <w:r w:rsidR="00BD4BD0">
        <w:rPr>
          <w:rFonts w:eastAsia="Calibri"/>
          <w:sz w:val="28"/>
          <w:szCs w:val="28"/>
        </w:rPr>
        <w:t xml:space="preserve">первое </w:t>
      </w:r>
      <w:r w:rsidR="00BD4BD0" w:rsidRPr="00671A58">
        <w:rPr>
          <w:rFonts w:eastAsia="Calibri"/>
          <w:sz w:val="28"/>
          <w:szCs w:val="28"/>
        </w:rPr>
        <w:t>полугодие</w:t>
      </w:r>
      <w:r w:rsidR="00CA4C82" w:rsidRPr="00671A58">
        <w:rPr>
          <w:rFonts w:eastAsia="Calibri"/>
          <w:sz w:val="28"/>
          <w:szCs w:val="28"/>
        </w:rPr>
        <w:t xml:space="preserve"> </w:t>
      </w:r>
      <w:r w:rsidRPr="00671A58">
        <w:rPr>
          <w:rFonts w:eastAsia="Calibri"/>
          <w:sz w:val="28"/>
          <w:szCs w:val="28"/>
        </w:rPr>
        <w:t xml:space="preserve">2019 года на реализацию мероприятий государственных программ Тульской области направлено </w:t>
      </w:r>
      <w:r w:rsidR="0078040E" w:rsidRPr="00671A58">
        <w:rPr>
          <w:spacing w:val="-4"/>
          <w:sz w:val="28"/>
          <w:szCs w:val="28"/>
        </w:rPr>
        <w:t xml:space="preserve">32 744 566,0 </w:t>
      </w:r>
      <w:r w:rsidRPr="00671A58">
        <w:rPr>
          <w:rFonts w:eastAsia="Calibri"/>
          <w:sz w:val="28"/>
          <w:szCs w:val="28"/>
        </w:rPr>
        <w:t>тыс. рублей (</w:t>
      </w:r>
      <w:r w:rsidR="0078040E" w:rsidRPr="00671A58">
        <w:rPr>
          <w:rFonts w:eastAsia="Calibri"/>
          <w:sz w:val="28"/>
          <w:szCs w:val="28"/>
        </w:rPr>
        <w:t>40,6</w:t>
      </w:r>
      <w:r w:rsidRPr="00671A58">
        <w:rPr>
          <w:rFonts w:eastAsia="Calibri"/>
          <w:sz w:val="28"/>
          <w:szCs w:val="28"/>
        </w:rPr>
        <w:t>% к объему соответствующих утвержденных показателей</w:t>
      </w:r>
      <w:r w:rsidRPr="00D85156">
        <w:rPr>
          <w:rFonts w:eastAsia="Calibri"/>
          <w:sz w:val="28"/>
          <w:szCs w:val="28"/>
        </w:rPr>
        <w:t xml:space="preserve">). </w:t>
      </w:r>
    </w:p>
    <w:p w:rsidR="00D85156" w:rsidRPr="00D85156" w:rsidRDefault="00D85156" w:rsidP="00D85156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В отчетном периоде </w:t>
      </w:r>
      <w:r w:rsidRPr="00D85156">
        <w:rPr>
          <w:spacing w:val="-4"/>
          <w:sz w:val="28"/>
          <w:szCs w:val="28"/>
        </w:rPr>
        <w:t xml:space="preserve">2019 года в бюджеты муниципальных районов (городских округов) направлено </w:t>
      </w:r>
      <w:r w:rsidR="0078040E" w:rsidRPr="0078040E">
        <w:rPr>
          <w:sz w:val="28"/>
          <w:szCs w:val="28"/>
        </w:rPr>
        <w:t xml:space="preserve">9 081 976,3 </w:t>
      </w:r>
      <w:r w:rsidRPr="00D85156">
        <w:rPr>
          <w:spacing w:val="-4"/>
          <w:sz w:val="28"/>
          <w:szCs w:val="28"/>
        </w:rPr>
        <w:t>тыс. рублей (</w:t>
      </w:r>
      <w:r w:rsidR="0078040E">
        <w:rPr>
          <w:spacing w:val="-4"/>
          <w:sz w:val="28"/>
          <w:szCs w:val="28"/>
        </w:rPr>
        <w:t>37,2</w:t>
      </w:r>
      <w:r w:rsidRPr="00D85156">
        <w:rPr>
          <w:spacing w:val="-4"/>
          <w:sz w:val="28"/>
          <w:szCs w:val="28"/>
        </w:rPr>
        <w:t xml:space="preserve">% от общего объема межбюджетных трансфертов, утвержденного на 2019 год), в том числе в форме: дотаций – </w:t>
      </w:r>
      <w:r w:rsidR="0078040E" w:rsidRPr="0078040E">
        <w:rPr>
          <w:sz w:val="28"/>
          <w:szCs w:val="28"/>
        </w:rPr>
        <w:t xml:space="preserve">887 910,2 </w:t>
      </w:r>
      <w:r w:rsidRPr="00D85156">
        <w:rPr>
          <w:spacing w:val="-4"/>
          <w:sz w:val="28"/>
          <w:szCs w:val="28"/>
        </w:rPr>
        <w:t>тыс. рублей (</w:t>
      </w:r>
      <w:r w:rsidR="0078040E">
        <w:rPr>
          <w:spacing w:val="-4"/>
          <w:sz w:val="28"/>
          <w:szCs w:val="28"/>
        </w:rPr>
        <w:t>51,1</w:t>
      </w:r>
      <w:r w:rsidRPr="00D85156">
        <w:rPr>
          <w:spacing w:val="-4"/>
          <w:sz w:val="28"/>
          <w:szCs w:val="28"/>
        </w:rPr>
        <w:t xml:space="preserve">% от плановых назначений); субсидий – </w:t>
      </w:r>
      <w:r w:rsidR="0078040E" w:rsidRPr="0078040E">
        <w:rPr>
          <w:sz w:val="28"/>
          <w:szCs w:val="28"/>
        </w:rPr>
        <w:t xml:space="preserve">295 332,4 </w:t>
      </w:r>
      <w:r w:rsidRPr="00D85156">
        <w:rPr>
          <w:spacing w:val="-4"/>
          <w:sz w:val="28"/>
          <w:szCs w:val="28"/>
        </w:rPr>
        <w:t>тыс. рублей (</w:t>
      </w:r>
      <w:r w:rsidR="0078040E">
        <w:rPr>
          <w:spacing w:val="-4"/>
          <w:sz w:val="28"/>
          <w:szCs w:val="28"/>
        </w:rPr>
        <w:t>6</w:t>
      </w:r>
      <w:r w:rsidRPr="00D85156">
        <w:rPr>
          <w:spacing w:val="-4"/>
          <w:sz w:val="28"/>
          <w:szCs w:val="28"/>
        </w:rPr>
        <w:t xml:space="preserve">,4%); субвенций – </w:t>
      </w:r>
      <w:r w:rsidR="0078040E" w:rsidRPr="0078040E">
        <w:rPr>
          <w:sz w:val="28"/>
          <w:szCs w:val="28"/>
        </w:rPr>
        <w:t xml:space="preserve">7 538 045,9 </w:t>
      </w:r>
      <w:r w:rsidRPr="00D85156">
        <w:rPr>
          <w:spacing w:val="-4"/>
          <w:sz w:val="28"/>
          <w:szCs w:val="28"/>
        </w:rPr>
        <w:t>тыс. рублей (</w:t>
      </w:r>
      <w:r w:rsidR="0078040E">
        <w:rPr>
          <w:spacing w:val="-4"/>
          <w:sz w:val="28"/>
          <w:szCs w:val="28"/>
        </w:rPr>
        <w:t>48,9</w:t>
      </w:r>
      <w:r w:rsidRPr="00D85156">
        <w:rPr>
          <w:spacing w:val="-4"/>
          <w:sz w:val="28"/>
          <w:szCs w:val="28"/>
        </w:rPr>
        <w:t xml:space="preserve">%); иных межбюджетных трансфертов – </w:t>
      </w:r>
      <w:r w:rsidR="0078040E" w:rsidRPr="0078040E">
        <w:rPr>
          <w:sz w:val="28"/>
          <w:szCs w:val="28"/>
        </w:rPr>
        <w:t xml:space="preserve">360 687,8 </w:t>
      </w:r>
      <w:r w:rsidRPr="00D85156">
        <w:rPr>
          <w:spacing w:val="-4"/>
          <w:sz w:val="28"/>
          <w:szCs w:val="28"/>
        </w:rPr>
        <w:t>тыс. рублей (</w:t>
      </w:r>
      <w:r w:rsidR="0078040E">
        <w:rPr>
          <w:spacing w:val="-4"/>
          <w:sz w:val="28"/>
          <w:szCs w:val="28"/>
        </w:rPr>
        <w:t>13,4</w:t>
      </w:r>
      <w:r w:rsidRPr="00D85156">
        <w:rPr>
          <w:spacing w:val="-4"/>
          <w:sz w:val="28"/>
          <w:szCs w:val="28"/>
        </w:rPr>
        <w:t>%).</w:t>
      </w:r>
    </w:p>
    <w:p w:rsidR="00D85156" w:rsidRPr="00D85156" w:rsidRDefault="00D85156" w:rsidP="00A55E08">
      <w:pPr>
        <w:tabs>
          <w:tab w:val="left" w:pos="993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D85156">
        <w:rPr>
          <w:spacing w:val="-4"/>
          <w:sz w:val="28"/>
          <w:szCs w:val="28"/>
        </w:rPr>
        <w:t>Р</w:t>
      </w:r>
      <w:r w:rsidRPr="00D85156">
        <w:rPr>
          <w:spacing w:val="-2"/>
          <w:sz w:val="28"/>
          <w:szCs w:val="28"/>
        </w:rPr>
        <w:t>асходы за счет средств дорожного фонда Тульской области по состоянию на 01.0</w:t>
      </w:r>
      <w:r w:rsidR="0078040E">
        <w:rPr>
          <w:spacing w:val="-2"/>
          <w:sz w:val="28"/>
          <w:szCs w:val="28"/>
        </w:rPr>
        <w:t>7</w:t>
      </w:r>
      <w:r w:rsidRPr="00D85156">
        <w:rPr>
          <w:spacing w:val="-2"/>
          <w:sz w:val="28"/>
          <w:szCs w:val="28"/>
        </w:rPr>
        <w:t xml:space="preserve">.2019 составили </w:t>
      </w:r>
      <w:r w:rsidR="0078040E" w:rsidRPr="0078040E">
        <w:rPr>
          <w:sz w:val="28"/>
          <w:szCs w:val="28"/>
        </w:rPr>
        <w:t xml:space="preserve">2 266 390,5 </w:t>
      </w:r>
      <w:r w:rsidRPr="00D85156">
        <w:rPr>
          <w:spacing w:val="-2"/>
          <w:sz w:val="28"/>
          <w:szCs w:val="28"/>
        </w:rPr>
        <w:t xml:space="preserve">тыс. рублей, или </w:t>
      </w:r>
      <w:r w:rsidR="0078040E">
        <w:rPr>
          <w:spacing w:val="-2"/>
          <w:sz w:val="28"/>
          <w:szCs w:val="28"/>
        </w:rPr>
        <w:t>30,3</w:t>
      </w:r>
      <w:r w:rsidRPr="00D85156">
        <w:rPr>
          <w:spacing w:val="-2"/>
          <w:sz w:val="28"/>
          <w:szCs w:val="28"/>
        </w:rPr>
        <w:t xml:space="preserve">% от </w:t>
      </w:r>
      <w:r w:rsidR="00A55E08" w:rsidRPr="003A452D">
        <w:rPr>
          <w:spacing w:val="-4"/>
          <w:sz w:val="28"/>
          <w:szCs w:val="28"/>
        </w:rPr>
        <w:t>годовых плановых назначений</w:t>
      </w:r>
      <w:r w:rsidR="0078040E">
        <w:rPr>
          <w:spacing w:val="-4"/>
          <w:sz w:val="28"/>
          <w:szCs w:val="28"/>
        </w:rPr>
        <w:t>.</w:t>
      </w:r>
    </w:p>
    <w:p w:rsidR="0078040E" w:rsidRPr="009769ED" w:rsidRDefault="0078040E" w:rsidP="0078040E">
      <w:pPr>
        <w:widowControl w:val="0"/>
        <w:spacing w:before="120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9769ED">
        <w:rPr>
          <w:rFonts w:ascii="PT Astra Serif" w:hAnsi="PT Astra Serif"/>
          <w:spacing w:val="-4"/>
          <w:sz w:val="28"/>
          <w:szCs w:val="28"/>
        </w:rPr>
        <w:t xml:space="preserve">В первом полугодии приняты 13 </w:t>
      </w:r>
      <w:r w:rsidRPr="009769ED">
        <w:rPr>
          <w:rFonts w:ascii="PT Astra Serif" w:hAnsi="PT Astra Serif"/>
          <w:bCs/>
          <w:spacing w:val="-4"/>
          <w:sz w:val="28"/>
          <w:szCs w:val="28"/>
        </w:rPr>
        <w:t>распоряжений правительства Тульской области о выделении средств из резервного фонда правительства Тульской области на 2019 год на общую сумму 23 057,2 тыс. рублей, или 23,1% от утвержденного объема резервного фонда правительства Тульской области</w:t>
      </w:r>
      <w:r>
        <w:rPr>
          <w:rFonts w:ascii="PT Astra Serif" w:hAnsi="PT Astra Serif"/>
          <w:bCs/>
          <w:spacing w:val="-4"/>
          <w:sz w:val="28"/>
          <w:szCs w:val="28"/>
        </w:rPr>
        <w:t>.</w:t>
      </w:r>
      <w:r w:rsidRPr="009769E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</w:p>
    <w:p w:rsidR="0078040E" w:rsidRPr="0078040E" w:rsidRDefault="0078040E" w:rsidP="0078040E">
      <w:pPr>
        <w:tabs>
          <w:tab w:val="left" w:pos="851"/>
        </w:tabs>
        <w:spacing w:before="120"/>
        <w:ind w:firstLine="709"/>
        <w:jc w:val="both"/>
        <w:rPr>
          <w:bCs/>
          <w:spacing w:val="4"/>
          <w:sz w:val="28"/>
          <w:szCs w:val="28"/>
        </w:rPr>
      </w:pPr>
      <w:r w:rsidRPr="0078040E">
        <w:rPr>
          <w:bCs/>
          <w:spacing w:val="4"/>
          <w:sz w:val="28"/>
          <w:szCs w:val="28"/>
        </w:rPr>
        <w:t xml:space="preserve">По состоянию на 01.07.2019 государственный долг Тульской области составил 16 440 076,2 тыс. рублей, за второй квартал текущего года </w:t>
      </w:r>
      <w:r w:rsidRPr="0078040E">
        <w:rPr>
          <w:bCs/>
          <w:spacing w:val="4"/>
          <w:sz w:val="28"/>
          <w:szCs w:val="28"/>
        </w:rPr>
        <w:lastRenderedPageBreak/>
        <w:t>сократился на 1 500 000,0 тыс. рублей ввиду погашения задолженности облигационного займа 2015 года.</w:t>
      </w:r>
      <w:r>
        <w:rPr>
          <w:bCs/>
          <w:spacing w:val="4"/>
          <w:sz w:val="28"/>
          <w:szCs w:val="28"/>
        </w:rPr>
        <w:t xml:space="preserve"> </w:t>
      </w:r>
      <w:r w:rsidRPr="0078040E">
        <w:rPr>
          <w:bCs/>
          <w:spacing w:val="4"/>
          <w:sz w:val="28"/>
          <w:szCs w:val="28"/>
        </w:rPr>
        <w:t xml:space="preserve">Во втором квартале </w:t>
      </w:r>
      <w:r w:rsidRPr="0078040E">
        <w:rPr>
          <w:sz w:val="28"/>
          <w:szCs w:val="28"/>
        </w:rPr>
        <w:t>заемные средства (</w:t>
      </w:r>
      <w:r w:rsidRPr="0078040E">
        <w:rPr>
          <w:bCs/>
          <w:spacing w:val="4"/>
          <w:sz w:val="28"/>
          <w:szCs w:val="28"/>
        </w:rPr>
        <w:t>кредиты коммерческих организаций и бюджетные кредиты) не привлекались.</w:t>
      </w:r>
    </w:p>
    <w:p w:rsidR="00D47696" w:rsidRPr="00D85156" w:rsidRDefault="00D47696" w:rsidP="00D851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Заключение </w:t>
      </w:r>
      <w:r w:rsidRPr="00510F89">
        <w:rPr>
          <w:sz w:val="28"/>
          <w:szCs w:val="28"/>
        </w:rPr>
        <w:t xml:space="preserve">на отчет об исполнении бюджета Тульской области за </w:t>
      </w:r>
      <w:r w:rsidR="00BD4BD0">
        <w:rPr>
          <w:sz w:val="28"/>
          <w:szCs w:val="28"/>
        </w:rPr>
        <w:t>первое полугодие</w:t>
      </w:r>
      <w:r w:rsidR="0078040E">
        <w:rPr>
          <w:sz w:val="28"/>
          <w:szCs w:val="28"/>
        </w:rPr>
        <w:t xml:space="preserve"> </w:t>
      </w:r>
      <w:r w:rsidRPr="00510F8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направлено в Тульскую областную Думу, правительство Тульской области.</w:t>
      </w:r>
    </w:p>
    <w:p w:rsidR="00D85156" w:rsidRPr="00D85156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74885" w:rsidRPr="00B06669" w:rsidRDefault="00374885" w:rsidP="001865E8">
      <w:pPr>
        <w:spacing w:before="240"/>
        <w:ind w:left="567" w:firstLine="142"/>
        <w:jc w:val="both"/>
        <w:rPr>
          <w:b/>
          <w:spacing w:val="16"/>
          <w:sz w:val="28"/>
          <w:szCs w:val="28"/>
          <w:highlight w:val="yellow"/>
        </w:rPr>
      </w:pPr>
    </w:p>
    <w:sectPr w:rsidR="00374885" w:rsidRPr="00B06669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E" w:rsidRDefault="00602FBE" w:rsidP="00460B78">
      <w:r>
        <w:separator/>
      </w:r>
    </w:p>
  </w:endnote>
  <w:endnote w:type="continuationSeparator" w:id="0">
    <w:p w:rsidR="00602FBE" w:rsidRDefault="00602FBE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E" w:rsidRDefault="00602FBE" w:rsidP="00460B78">
      <w:r>
        <w:separator/>
      </w:r>
    </w:p>
  </w:footnote>
  <w:footnote w:type="continuationSeparator" w:id="0">
    <w:p w:rsidR="00602FBE" w:rsidRDefault="00602FBE" w:rsidP="00460B78">
      <w:r>
        <w:continuationSeparator/>
      </w:r>
    </w:p>
  </w:footnote>
  <w:footnote w:id="1">
    <w:p w:rsidR="0078040E" w:rsidRPr="004701D0" w:rsidRDefault="0078040E" w:rsidP="0078040E">
      <w:pPr>
        <w:tabs>
          <w:tab w:val="left" w:pos="993"/>
          <w:tab w:val="left" w:pos="1134"/>
          <w:tab w:val="left" w:pos="1276"/>
        </w:tabs>
        <w:ind w:firstLine="567"/>
        <w:jc w:val="both"/>
      </w:pPr>
      <w:r w:rsidRPr="004701D0">
        <w:rPr>
          <w:rStyle w:val="af3"/>
        </w:rPr>
        <w:footnoteRef/>
      </w:r>
      <w:r w:rsidRPr="004701D0">
        <w:t> Закон</w:t>
      </w:r>
      <w:r>
        <w:t>ом</w:t>
      </w:r>
      <w:r w:rsidRPr="004701D0">
        <w:t xml:space="preserve"> о бюджете области на 2019 год предусмотрено финансирование</w:t>
      </w:r>
      <w:r w:rsidRPr="004701D0">
        <w:rPr>
          <w:rFonts w:eastAsia="Calibri"/>
          <w:spacing w:val="-2"/>
          <w:kern w:val="28"/>
        </w:rPr>
        <w:t xml:space="preserve"> 35 региональных проектов в рамках реализации 12 региональных программ (приняты в развитие 12 соответствующих национальных проектов).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C38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927"/>
    <w:rsid w:val="00451D39"/>
    <w:rsid w:val="00451D76"/>
    <w:rsid w:val="00452316"/>
    <w:rsid w:val="004538CA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B39"/>
    <w:rsid w:val="00582E70"/>
    <w:rsid w:val="00583BF9"/>
    <w:rsid w:val="00583C6B"/>
    <w:rsid w:val="00584721"/>
    <w:rsid w:val="005869C0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C09A5"/>
    <w:rsid w:val="005C1F61"/>
    <w:rsid w:val="005C3E63"/>
    <w:rsid w:val="005C618F"/>
    <w:rsid w:val="005D0A35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31B2"/>
    <w:rsid w:val="00C65400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47CF"/>
    <w:rsid w:val="00D654C1"/>
    <w:rsid w:val="00D66C51"/>
    <w:rsid w:val="00D6755C"/>
    <w:rsid w:val="00D71090"/>
    <w:rsid w:val="00D714A3"/>
    <w:rsid w:val="00D75A16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47D1"/>
    <w:rsid w:val="00FE744B"/>
    <w:rsid w:val="00FE7F05"/>
    <w:rsid w:val="00FF00C0"/>
    <w:rsid w:val="00FF0619"/>
    <w:rsid w:val="00FF1E01"/>
    <w:rsid w:val="00FF2037"/>
    <w:rsid w:val="00FF24F7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9C83-0BF0-4BE5-B38B-249B5AA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Кузнецова Ольга Николаевна</cp:lastModifiedBy>
  <cp:revision>3</cp:revision>
  <cp:lastPrinted>2019-05-13T06:39:00Z</cp:lastPrinted>
  <dcterms:created xsi:type="dcterms:W3CDTF">2019-09-03T06:47:00Z</dcterms:created>
  <dcterms:modified xsi:type="dcterms:W3CDTF">2019-09-13T11:29:00Z</dcterms:modified>
</cp:coreProperties>
</file>