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DC" w:rsidRPr="00810DAE" w:rsidRDefault="00810DAE" w:rsidP="0081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AE">
        <w:rPr>
          <w:rFonts w:ascii="Times New Roman" w:hAnsi="Times New Roman" w:cs="Times New Roman"/>
          <w:b/>
          <w:sz w:val="28"/>
          <w:szCs w:val="28"/>
        </w:rPr>
        <w:t>Выступление председателя счетной палаты Тульской о</w:t>
      </w:r>
      <w:r w:rsidR="006A50DE">
        <w:rPr>
          <w:rFonts w:ascii="Times New Roman" w:hAnsi="Times New Roman" w:cs="Times New Roman"/>
          <w:b/>
          <w:sz w:val="28"/>
          <w:szCs w:val="28"/>
        </w:rPr>
        <w:t>бласти на публичных слушаниях 16 ноября 2017</w:t>
      </w:r>
      <w:r w:rsidRPr="00810DAE">
        <w:rPr>
          <w:rFonts w:ascii="Times New Roman" w:hAnsi="Times New Roman" w:cs="Times New Roman"/>
          <w:b/>
          <w:sz w:val="28"/>
          <w:szCs w:val="28"/>
        </w:rPr>
        <w:t xml:space="preserve"> года «О заключении счетной палаты Тульской области на проект закона «О </w:t>
      </w:r>
      <w:r w:rsidR="006A50DE">
        <w:rPr>
          <w:rFonts w:ascii="Times New Roman" w:hAnsi="Times New Roman" w:cs="Times New Roman"/>
          <w:b/>
          <w:sz w:val="28"/>
          <w:szCs w:val="28"/>
        </w:rPr>
        <w:t>бюджете Тульской области на 2018 год и на плановый период 2019 и 2020</w:t>
      </w:r>
      <w:r w:rsidRPr="00810DA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10DAE" w:rsidRDefault="00810DAE"/>
    <w:p w:rsidR="00810DAE" w:rsidRDefault="00810DAE" w:rsidP="0081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A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895E78">
        <w:rPr>
          <w:rFonts w:ascii="Times New Roman" w:hAnsi="Times New Roman" w:cs="Times New Roman"/>
          <w:b/>
          <w:sz w:val="28"/>
          <w:szCs w:val="28"/>
        </w:rPr>
        <w:t>коллеги</w:t>
      </w:r>
      <w:r w:rsidRPr="00810DAE">
        <w:rPr>
          <w:rFonts w:ascii="Times New Roman" w:hAnsi="Times New Roman" w:cs="Times New Roman"/>
          <w:b/>
          <w:sz w:val="28"/>
          <w:szCs w:val="28"/>
        </w:rPr>
        <w:t>!</w:t>
      </w:r>
    </w:p>
    <w:p w:rsidR="004F05C3" w:rsidRPr="00810DAE" w:rsidRDefault="004F05C3" w:rsidP="004F05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810DAE" w:rsidRDefault="00895E78" w:rsidP="0081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законодательства Счетной палатой подготовлено з</w:t>
      </w:r>
      <w:r w:rsidR="00643CBB">
        <w:rPr>
          <w:rFonts w:ascii="Times New Roman" w:hAnsi="Times New Roman" w:cs="Times New Roman"/>
          <w:sz w:val="28"/>
          <w:szCs w:val="28"/>
        </w:rPr>
        <w:t>аклю</w:t>
      </w:r>
      <w:r w:rsidR="006A50DE">
        <w:rPr>
          <w:rFonts w:ascii="Times New Roman" w:hAnsi="Times New Roman" w:cs="Times New Roman"/>
          <w:sz w:val="28"/>
          <w:szCs w:val="28"/>
        </w:rPr>
        <w:t>чение на проект З</w:t>
      </w:r>
      <w:r w:rsidR="00643CBB">
        <w:rPr>
          <w:rFonts w:ascii="Times New Roman" w:hAnsi="Times New Roman" w:cs="Times New Roman"/>
          <w:sz w:val="28"/>
          <w:szCs w:val="28"/>
        </w:rPr>
        <w:t>акона</w:t>
      </w:r>
      <w:r w:rsidR="00810DAE" w:rsidRPr="00810DAE">
        <w:rPr>
          <w:rFonts w:ascii="Times New Roman" w:hAnsi="Times New Roman" w:cs="Times New Roman"/>
          <w:sz w:val="28"/>
          <w:szCs w:val="28"/>
        </w:rPr>
        <w:t xml:space="preserve"> Тульской области «О </w:t>
      </w:r>
      <w:r w:rsidR="006A50DE">
        <w:rPr>
          <w:rFonts w:ascii="Times New Roman" w:hAnsi="Times New Roman" w:cs="Times New Roman"/>
          <w:sz w:val="28"/>
          <w:szCs w:val="28"/>
        </w:rPr>
        <w:t>бюджете Тульской области на 2018 год и на плановый период 2019 и 2020</w:t>
      </w:r>
      <w:r w:rsidR="00810DAE" w:rsidRPr="00810DA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43CBB">
        <w:rPr>
          <w:rFonts w:ascii="Times New Roman" w:hAnsi="Times New Roman" w:cs="Times New Roman"/>
          <w:sz w:val="28"/>
          <w:szCs w:val="28"/>
        </w:rPr>
        <w:t xml:space="preserve"> и представлено Губернатору Тульской области и председателю Тульской областной Думы.</w:t>
      </w:r>
    </w:p>
    <w:p w:rsidR="00643CBB" w:rsidRDefault="00895E78" w:rsidP="0081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внесен с соблюдением срока, установленного бюджетным законодательством. </w:t>
      </w:r>
      <w:r w:rsidR="00643CBB">
        <w:rPr>
          <w:rFonts w:ascii="Times New Roman" w:hAnsi="Times New Roman" w:cs="Times New Roman"/>
          <w:sz w:val="28"/>
          <w:szCs w:val="28"/>
        </w:rPr>
        <w:t>Заключение содержит детальный анализ всех показателей проекта бюджета, поэтому не буду повторять цифры, представленные предыдущими докладчиками.</w:t>
      </w:r>
    </w:p>
    <w:p w:rsidR="00643CBB" w:rsidRDefault="00643CBB" w:rsidP="0081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Выделю </w:t>
      </w:r>
      <w:r w:rsidR="006A50DE">
        <w:rPr>
          <w:rFonts w:ascii="Times New Roman" w:hAnsi="Times New Roman" w:cs="Times New Roman"/>
          <w:sz w:val="28"/>
          <w:szCs w:val="28"/>
        </w:rPr>
        <w:t>несколько важных</w:t>
      </w:r>
      <w:r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6A50DE">
        <w:rPr>
          <w:rFonts w:ascii="Times New Roman" w:hAnsi="Times New Roman" w:cs="Times New Roman"/>
          <w:sz w:val="28"/>
          <w:szCs w:val="28"/>
        </w:rPr>
        <w:t>ов, которые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имеет первостепенное значение.</w:t>
      </w:r>
    </w:p>
    <w:p w:rsidR="00643CBB" w:rsidRPr="00FD63EC" w:rsidRDefault="00FD63EC" w:rsidP="00643CBB">
      <w:pPr>
        <w:tabs>
          <w:tab w:val="left" w:pos="993"/>
        </w:tabs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EC">
        <w:rPr>
          <w:rFonts w:ascii="Times New Roman" w:hAnsi="Times New Roman" w:cs="Times New Roman"/>
          <w:sz w:val="28"/>
          <w:szCs w:val="28"/>
        </w:rPr>
        <w:t>Ф</w:t>
      </w:r>
      <w:r w:rsidR="00643CBB" w:rsidRPr="00FD63EC">
        <w:rPr>
          <w:rFonts w:ascii="Times New Roman" w:hAnsi="Times New Roman" w:cs="Times New Roman"/>
          <w:sz w:val="28"/>
          <w:szCs w:val="28"/>
        </w:rPr>
        <w:t>ормирование бюджета осуществлялось с учетом базового варианта и реального положения дел в экономике, оценки ис</w:t>
      </w:r>
      <w:r w:rsidR="006A50DE">
        <w:rPr>
          <w:rFonts w:ascii="Times New Roman" w:hAnsi="Times New Roman" w:cs="Times New Roman"/>
          <w:sz w:val="28"/>
          <w:szCs w:val="28"/>
        </w:rPr>
        <w:t>полнения бюджета за 2017</w:t>
      </w:r>
      <w:r w:rsidR="00643CBB" w:rsidRPr="00FD63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3CBB" w:rsidRPr="00FD63EC" w:rsidRDefault="00014F86" w:rsidP="00643C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</w:t>
      </w:r>
      <w:r w:rsidR="00643CBB" w:rsidRPr="00FD63E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заложены средства на реализацию</w:t>
      </w:r>
      <w:r w:rsidR="00643CBB" w:rsidRPr="00FD63EC">
        <w:rPr>
          <w:rFonts w:ascii="Times New Roman" w:hAnsi="Times New Roman" w:cs="Times New Roman"/>
          <w:sz w:val="28"/>
          <w:szCs w:val="28"/>
        </w:rPr>
        <w:t xml:space="preserve"> майских Указов Президента РФ, а также Основных направлений деятельности Правительства области</w:t>
      </w:r>
      <w:r>
        <w:rPr>
          <w:rFonts w:ascii="Times New Roman" w:hAnsi="Times New Roman" w:cs="Times New Roman"/>
          <w:sz w:val="28"/>
          <w:szCs w:val="28"/>
        </w:rPr>
        <w:t xml:space="preserve"> до 2021 года</w:t>
      </w:r>
      <w:r w:rsidR="003E1085" w:rsidRPr="00B864C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090116" w:rsidRPr="00090116" w:rsidRDefault="00090116" w:rsidP="0009011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16">
        <w:rPr>
          <w:rFonts w:ascii="Times New Roman" w:hAnsi="Times New Roman" w:cs="Times New Roman"/>
          <w:sz w:val="28"/>
          <w:szCs w:val="28"/>
        </w:rPr>
        <w:t>При формировании проекта бюджета важным моментом являлось обеспечение соблюдения требований соглашений с Минфином России по уровн</w:t>
      </w:r>
      <w:r w:rsidR="005D2C89">
        <w:rPr>
          <w:rFonts w:ascii="Times New Roman" w:hAnsi="Times New Roman" w:cs="Times New Roman"/>
          <w:sz w:val="28"/>
          <w:szCs w:val="28"/>
        </w:rPr>
        <w:t>ю дефицита бюджета, а также</w:t>
      </w:r>
      <w:r>
        <w:rPr>
          <w:rFonts w:ascii="Times New Roman" w:hAnsi="Times New Roman" w:cs="Times New Roman"/>
          <w:sz w:val="28"/>
          <w:szCs w:val="28"/>
        </w:rPr>
        <w:t xml:space="preserve"> объему </w:t>
      </w:r>
      <w:r w:rsidR="005D2C89">
        <w:rPr>
          <w:rFonts w:ascii="Times New Roman" w:hAnsi="Times New Roman" w:cs="Times New Roman"/>
          <w:sz w:val="28"/>
          <w:szCs w:val="28"/>
        </w:rPr>
        <w:t xml:space="preserve">и структуре </w:t>
      </w:r>
      <w:r>
        <w:rPr>
          <w:rFonts w:ascii="Times New Roman" w:hAnsi="Times New Roman" w:cs="Times New Roman"/>
          <w:sz w:val="28"/>
          <w:szCs w:val="28"/>
        </w:rPr>
        <w:t>государственного долга</w:t>
      </w:r>
      <w:r w:rsidRPr="00090116">
        <w:rPr>
          <w:rFonts w:ascii="Times New Roman" w:hAnsi="Times New Roman" w:cs="Times New Roman"/>
          <w:sz w:val="28"/>
          <w:szCs w:val="28"/>
        </w:rPr>
        <w:t>.</w:t>
      </w:r>
    </w:p>
    <w:p w:rsidR="00090116" w:rsidRPr="00090116" w:rsidRDefault="00090116" w:rsidP="0009011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116">
        <w:rPr>
          <w:rFonts w:ascii="Times New Roman" w:hAnsi="Times New Roman" w:cs="Times New Roman"/>
          <w:sz w:val="28"/>
          <w:szCs w:val="28"/>
        </w:rPr>
        <w:t xml:space="preserve">Проект бюджета сформирован с учетом </w:t>
      </w:r>
      <w:r>
        <w:rPr>
          <w:rFonts w:ascii="Times New Roman" w:hAnsi="Times New Roman" w:cs="Times New Roman"/>
          <w:sz w:val="28"/>
          <w:szCs w:val="28"/>
        </w:rPr>
        <w:t>индексации</w:t>
      </w:r>
      <w:r w:rsidRPr="00090116">
        <w:rPr>
          <w:rFonts w:ascii="Times New Roman" w:hAnsi="Times New Roman" w:cs="Times New Roman"/>
          <w:sz w:val="28"/>
          <w:szCs w:val="28"/>
        </w:rPr>
        <w:t xml:space="preserve"> размера социальных выплат и компенсаций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116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бюджетной сферы, стипендиального фонда для студентов исходя</w:t>
      </w:r>
      <w:r>
        <w:rPr>
          <w:rFonts w:ascii="Times New Roman" w:hAnsi="Times New Roman" w:cs="Times New Roman"/>
          <w:sz w:val="28"/>
          <w:szCs w:val="28"/>
        </w:rPr>
        <w:t xml:space="preserve"> из уровня инфляции 4% ежегодно, а также с учетом увеличения расходов </w:t>
      </w:r>
      <w:r w:rsidRPr="00090116">
        <w:rPr>
          <w:rFonts w:ascii="Times New Roman" w:hAnsi="Times New Roman" w:cs="Times New Roman"/>
          <w:sz w:val="28"/>
          <w:szCs w:val="28"/>
        </w:rPr>
        <w:t>на оплату коммунальных услуг в соответствии с прогнозируемыми индексами роста тарифов.</w:t>
      </w:r>
    </w:p>
    <w:p w:rsidR="004F05C3" w:rsidRPr="00FD63EC" w:rsidRDefault="00FD63EC" w:rsidP="00FD63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BF0923" w:rsidRPr="00BF0923" w:rsidRDefault="00AB5454" w:rsidP="00BF0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D0AFC">
        <w:rPr>
          <w:rFonts w:ascii="Times New Roman" w:hAnsi="Times New Roman" w:cs="Times New Roman"/>
          <w:sz w:val="28"/>
          <w:szCs w:val="28"/>
        </w:rPr>
        <w:t xml:space="preserve">оходы бюджета области соответствуют требованиям налогового и бюджетного законодательства. </w:t>
      </w:r>
      <w:r w:rsidR="00BF0923" w:rsidRPr="00BF0923">
        <w:rPr>
          <w:rFonts w:ascii="Times New Roman" w:hAnsi="Times New Roman" w:cs="Times New Roman"/>
          <w:sz w:val="28"/>
          <w:szCs w:val="28"/>
        </w:rPr>
        <w:t xml:space="preserve">Бюджетообразующими налогами традиционно являются налог на прибыль организаций, налог на доходы </w:t>
      </w:r>
      <w:r w:rsidR="00BF0923" w:rsidRPr="00BF0923">
        <w:rPr>
          <w:rFonts w:ascii="Times New Roman" w:hAnsi="Times New Roman" w:cs="Times New Roman"/>
          <w:sz w:val="28"/>
          <w:szCs w:val="28"/>
        </w:rPr>
        <w:lastRenderedPageBreak/>
        <w:t>физических лиц, акцизы, доля которых в объеме налоговых и неналоговых доходов составит</w:t>
      </w:r>
      <w:r>
        <w:rPr>
          <w:rFonts w:ascii="Times New Roman" w:hAnsi="Times New Roman" w:cs="Times New Roman"/>
          <w:sz w:val="28"/>
          <w:szCs w:val="28"/>
        </w:rPr>
        <w:t xml:space="preserve"> ежегодно порядка 84%</w:t>
      </w:r>
      <w:r w:rsidR="00BF0923" w:rsidRPr="00BF0923">
        <w:rPr>
          <w:rFonts w:ascii="Times New Roman" w:hAnsi="Times New Roman" w:cs="Times New Roman"/>
          <w:sz w:val="28"/>
          <w:szCs w:val="28"/>
        </w:rPr>
        <w:t>.</w:t>
      </w:r>
    </w:p>
    <w:p w:rsidR="00647D56" w:rsidRDefault="00647D56" w:rsidP="006C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FC7" w:rsidRPr="00FD63EC" w:rsidRDefault="00E76FC7" w:rsidP="00E76F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6C6295" w:rsidRPr="006C6295" w:rsidRDefault="00647D56" w:rsidP="006C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прогнозируется ежегодный рост доли налоговых и неналоговых доходов</w:t>
      </w:r>
      <w:r w:rsidR="00AB5454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5454">
        <w:rPr>
          <w:rFonts w:ascii="Times New Roman" w:hAnsi="Times New Roman" w:cs="Times New Roman"/>
          <w:sz w:val="28"/>
          <w:szCs w:val="28"/>
        </w:rPr>
        <w:t xml:space="preserve"> Доля безвозмездных поступлений сокращается, в том числе из-за отсутствия распределения в федеральном бюджете на 2018 год </w:t>
      </w:r>
      <w:r w:rsidR="006C6295" w:rsidRPr="006C6295"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бюджета</w:t>
      </w:r>
      <w:r w:rsidR="000421F7">
        <w:rPr>
          <w:rFonts w:ascii="Times New Roman" w:hAnsi="Times New Roman" w:cs="Times New Roman"/>
          <w:sz w:val="28"/>
          <w:szCs w:val="28"/>
        </w:rPr>
        <w:t xml:space="preserve"> и неполного распределения субсидий на реализацию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5C3" w:rsidRPr="00810DAE" w:rsidRDefault="00E07D11" w:rsidP="004F05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8B2B7E" w:rsidRPr="008B2B7E" w:rsidRDefault="00DE1ED9" w:rsidP="008B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0923">
        <w:rPr>
          <w:rFonts w:ascii="Times New Roman" w:hAnsi="Times New Roman" w:cs="Times New Roman"/>
          <w:sz w:val="28"/>
          <w:szCs w:val="28"/>
        </w:rPr>
        <w:t>асходы на 2018</w:t>
      </w:r>
      <w:r w:rsidR="00FD63EC" w:rsidRPr="00E8024D">
        <w:rPr>
          <w:rFonts w:ascii="Times New Roman" w:hAnsi="Times New Roman" w:cs="Times New Roman"/>
          <w:sz w:val="28"/>
          <w:szCs w:val="28"/>
        </w:rPr>
        <w:t xml:space="preserve"> год предусматриваются ниже уровн</w:t>
      </w:r>
      <w:r w:rsidR="000421F7">
        <w:rPr>
          <w:rFonts w:ascii="Times New Roman" w:hAnsi="Times New Roman" w:cs="Times New Roman"/>
          <w:sz w:val="28"/>
          <w:szCs w:val="28"/>
        </w:rPr>
        <w:t xml:space="preserve">я расходов, по оценке исполнения на 2017 год на 1,5%, или на 1 </w:t>
      </w:r>
      <w:r w:rsidR="00FD63EC" w:rsidRPr="00E8024D">
        <w:rPr>
          <w:rFonts w:ascii="Times New Roman" w:hAnsi="Times New Roman" w:cs="Times New Roman"/>
          <w:sz w:val="28"/>
          <w:szCs w:val="28"/>
        </w:rPr>
        <w:t xml:space="preserve">млрд. рублей. </w:t>
      </w:r>
      <w:r w:rsidR="008B2B7E" w:rsidRPr="008B2B7E">
        <w:rPr>
          <w:rFonts w:ascii="Times New Roman" w:hAnsi="Times New Roman" w:cs="Times New Roman"/>
          <w:sz w:val="28"/>
          <w:szCs w:val="28"/>
        </w:rPr>
        <w:t xml:space="preserve">В 2019 году предусматривается увеличение расходов бюджета области на 3% к уровню 2018 года, в 2020 годов – на 3,5% к уровню 2019 года. </w:t>
      </w:r>
    </w:p>
    <w:p w:rsidR="0035730E" w:rsidRPr="00E8024D" w:rsidRDefault="0035730E" w:rsidP="008B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4D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 </w:t>
      </w:r>
      <w:r w:rsidR="008B2B7E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E8024D">
        <w:rPr>
          <w:rFonts w:ascii="Times New Roman" w:hAnsi="Times New Roman" w:cs="Times New Roman"/>
          <w:sz w:val="28"/>
          <w:szCs w:val="28"/>
        </w:rPr>
        <w:t>превалируют отрасли социального блока:</w:t>
      </w:r>
      <w:r w:rsidR="00A87C7B" w:rsidRPr="00A87C7B">
        <w:rPr>
          <w:rFonts w:ascii="Times New Roman" w:hAnsi="Times New Roman" w:cs="Times New Roman"/>
          <w:sz w:val="28"/>
          <w:szCs w:val="28"/>
        </w:rPr>
        <w:t xml:space="preserve"> </w:t>
      </w:r>
      <w:r w:rsidR="00A87C7B" w:rsidRPr="00E8024D">
        <w:rPr>
          <w:rFonts w:ascii="Times New Roman" w:hAnsi="Times New Roman" w:cs="Times New Roman"/>
          <w:sz w:val="28"/>
          <w:szCs w:val="28"/>
        </w:rPr>
        <w:t>«Социальная политика»,</w:t>
      </w:r>
      <w:r w:rsidRPr="00E8024D">
        <w:rPr>
          <w:rFonts w:ascii="Times New Roman" w:hAnsi="Times New Roman" w:cs="Times New Roman"/>
          <w:sz w:val="28"/>
          <w:szCs w:val="28"/>
        </w:rPr>
        <w:t xml:space="preserve"> «Образование», «Здравоохранение», также значительную долю в расходах бюджета области занимают расходы на национальную экономику.</w:t>
      </w:r>
    </w:p>
    <w:p w:rsidR="0035730E" w:rsidRDefault="0035730E" w:rsidP="00141000">
      <w:pPr>
        <w:tabs>
          <w:tab w:val="left" w:pos="1134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4B0A" w:rsidRPr="00810DAE" w:rsidRDefault="00E07D11" w:rsidP="009E4B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9E4B0A" w:rsidRPr="0035730E" w:rsidRDefault="00A87C7B" w:rsidP="009E4B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 снижение доли</w:t>
      </w:r>
      <w:r w:rsidR="009E4B0A" w:rsidRPr="0035730E">
        <w:rPr>
          <w:rFonts w:ascii="Times New Roman" w:hAnsi="Times New Roman" w:cs="Times New Roman"/>
          <w:sz w:val="28"/>
          <w:szCs w:val="28"/>
        </w:rPr>
        <w:t xml:space="preserve"> инвестиционной составляющей в стру</w:t>
      </w:r>
      <w:r>
        <w:rPr>
          <w:rFonts w:ascii="Times New Roman" w:hAnsi="Times New Roman" w:cs="Times New Roman"/>
          <w:sz w:val="28"/>
          <w:szCs w:val="28"/>
        </w:rPr>
        <w:t xml:space="preserve">ктуре расходов бюджета области </w:t>
      </w:r>
      <w:r w:rsidR="008B2B7E" w:rsidRPr="008B2B7E">
        <w:rPr>
          <w:rFonts w:ascii="Times New Roman" w:hAnsi="Times New Roman" w:cs="Times New Roman"/>
          <w:sz w:val="28"/>
          <w:szCs w:val="28"/>
        </w:rPr>
        <w:t>(с 6,2% в 2018 году до 4,7% в 2020 году)</w:t>
      </w:r>
      <w:r w:rsidR="009E4B0A" w:rsidRPr="0035730E">
        <w:rPr>
          <w:rFonts w:ascii="Times New Roman" w:hAnsi="Times New Roman" w:cs="Times New Roman"/>
          <w:sz w:val="28"/>
          <w:szCs w:val="28"/>
        </w:rPr>
        <w:t xml:space="preserve">; </w:t>
      </w:r>
      <w:r w:rsidR="0035730E" w:rsidRPr="0035730E">
        <w:rPr>
          <w:rFonts w:ascii="Times New Roman" w:hAnsi="Times New Roman" w:cs="Times New Roman"/>
          <w:sz w:val="28"/>
          <w:szCs w:val="28"/>
        </w:rPr>
        <w:t xml:space="preserve">но </w:t>
      </w:r>
      <w:r w:rsidR="009E4B0A" w:rsidRPr="0035730E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0421F7">
        <w:rPr>
          <w:rFonts w:ascii="Times New Roman" w:hAnsi="Times New Roman" w:cs="Times New Roman"/>
          <w:sz w:val="28"/>
          <w:szCs w:val="28"/>
        </w:rPr>
        <w:t>запланированы</w:t>
      </w:r>
      <w:r w:rsidR="009E4B0A" w:rsidRPr="0035730E">
        <w:rPr>
          <w:rFonts w:ascii="Times New Roman" w:hAnsi="Times New Roman" w:cs="Times New Roman"/>
          <w:sz w:val="28"/>
          <w:szCs w:val="28"/>
        </w:rPr>
        <w:t xml:space="preserve"> расходы на завершение строительства</w:t>
      </w:r>
      <w:r w:rsidR="008B2B7E">
        <w:rPr>
          <w:rFonts w:ascii="Times New Roman" w:hAnsi="Times New Roman" w:cs="Times New Roman"/>
          <w:sz w:val="28"/>
          <w:szCs w:val="28"/>
        </w:rPr>
        <w:t xml:space="preserve"> и строительство новых объектов социального характера</w:t>
      </w:r>
      <w:r w:rsidR="00BF0923">
        <w:rPr>
          <w:rFonts w:ascii="Times New Roman" w:hAnsi="Times New Roman" w:cs="Times New Roman"/>
          <w:sz w:val="28"/>
          <w:szCs w:val="28"/>
        </w:rPr>
        <w:t>.</w:t>
      </w:r>
    </w:p>
    <w:p w:rsidR="004F05C3" w:rsidRPr="00810DAE" w:rsidRDefault="00E07D11" w:rsidP="004F05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8B2B7E" w:rsidRPr="008B2B7E" w:rsidRDefault="008B2B7E" w:rsidP="008B2B7E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B7E">
        <w:rPr>
          <w:rFonts w:ascii="Times New Roman" w:hAnsi="Times New Roman" w:cs="Times New Roman"/>
          <w:sz w:val="28"/>
          <w:szCs w:val="28"/>
        </w:rPr>
        <w:t xml:space="preserve">Законопроект сформирован на основе 30 госпрограмм, что на семь госпрограмм больше, чем </w:t>
      </w:r>
      <w:r w:rsidR="000421F7">
        <w:rPr>
          <w:rFonts w:ascii="Times New Roman" w:hAnsi="Times New Roman" w:cs="Times New Roman"/>
          <w:sz w:val="28"/>
          <w:szCs w:val="28"/>
        </w:rPr>
        <w:t xml:space="preserve">в текущем периоде, </w:t>
      </w:r>
      <w:r w:rsidRPr="008B2B7E">
        <w:rPr>
          <w:rFonts w:ascii="Times New Roman" w:hAnsi="Times New Roman" w:cs="Times New Roman"/>
          <w:sz w:val="28"/>
          <w:szCs w:val="28"/>
        </w:rPr>
        <w:t>в связи с выделением составляющих ряда госпрограмм в самостоятельные госпрограммы, а также в связи с появлением новой госпрограммы – «Модернизация и обновление специализированной техники в Ту</w:t>
      </w:r>
      <w:r w:rsidR="000421F7">
        <w:rPr>
          <w:rFonts w:ascii="Times New Roman" w:hAnsi="Times New Roman" w:cs="Times New Roman"/>
          <w:sz w:val="28"/>
          <w:szCs w:val="28"/>
        </w:rPr>
        <w:t>льской области»</w:t>
      </w:r>
      <w:r w:rsidRPr="008B2B7E">
        <w:rPr>
          <w:rFonts w:ascii="Times New Roman" w:hAnsi="Times New Roman" w:cs="Times New Roman"/>
          <w:sz w:val="28"/>
          <w:szCs w:val="28"/>
        </w:rPr>
        <w:t>.</w:t>
      </w:r>
      <w:r w:rsidR="00F36B09">
        <w:rPr>
          <w:rFonts w:ascii="Times New Roman" w:hAnsi="Times New Roman" w:cs="Times New Roman"/>
          <w:sz w:val="28"/>
          <w:szCs w:val="28"/>
        </w:rPr>
        <w:t xml:space="preserve"> Доля программных расходов составит </w:t>
      </w:r>
      <w:r w:rsidR="00F36B09" w:rsidRPr="00F36B09">
        <w:rPr>
          <w:rFonts w:ascii="Times New Roman" w:hAnsi="Times New Roman" w:cs="Times New Roman"/>
          <w:sz w:val="28"/>
          <w:szCs w:val="28"/>
        </w:rPr>
        <w:t>96,3% общего объема расходов бюджета области</w:t>
      </w:r>
      <w:r w:rsidR="00F36B09">
        <w:rPr>
          <w:rFonts w:ascii="Times New Roman" w:hAnsi="Times New Roman" w:cs="Times New Roman"/>
          <w:sz w:val="28"/>
          <w:szCs w:val="28"/>
        </w:rPr>
        <w:t>.</w:t>
      </w:r>
    </w:p>
    <w:p w:rsidR="004C176C" w:rsidRPr="0035730E" w:rsidRDefault="004C176C" w:rsidP="004C1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>В общем о</w:t>
      </w:r>
      <w:r w:rsidR="00A66DD2">
        <w:rPr>
          <w:rFonts w:ascii="Times New Roman" w:hAnsi="Times New Roman" w:cs="Times New Roman"/>
          <w:sz w:val="28"/>
          <w:szCs w:val="28"/>
        </w:rPr>
        <w:t xml:space="preserve">бъеме расходов бюджета области </w:t>
      </w:r>
      <w:r w:rsidRPr="0035730E">
        <w:rPr>
          <w:rFonts w:ascii="Times New Roman" w:hAnsi="Times New Roman" w:cs="Times New Roman"/>
          <w:sz w:val="28"/>
          <w:szCs w:val="28"/>
        </w:rPr>
        <w:t>наибольшие доли приходятся на Госпрограммы:</w:t>
      </w:r>
      <w:r w:rsidR="00A66DD2">
        <w:rPr>
          <w:rFonts w:ascii="Times New Roman" w:hAnsi="Times New Roman" w:cs="Times New Roman"/>
          <w:sz w:val="28"/>
          <w:szCs w:val="28"/>
        </w:rPr>
        <w:t xml:space="preserve"> </w:t>
      </w:r>
      <w:r w:rsidRPr="0035730E">
        <w:rPr>
          <w:rFonts w:ascii="Times New Roman" w:hAnsi="Times New Roman" w:cs="Times New Roman"/>
          <w:sz w:val="28"/>
          <w:szCs w:val="28"/>
        </w:rPr>
        <w:t>«Разви</w:t>
      </w:r>
      <w:r w:rsidR="00A66DD2">
        <w:rPr>
          <w:rFonts w:ascii="Times New Roman" w:hAnsi="Times New Roman" w:cs="Times New Roman"/>
          <w:sz w:val="28"/>
          <w:szCs w:val="28"/>
        </w:rPr>
        <w:t>тие образования</w:t>
      </w:r>
      <w:r w:rsidRPr="0035730E">
        <w:rPr>
          <w:rFonts w:ascii="Times New Roman" w:hAnsi="Times New Roman" w:cs="Times New Roman"/>
          <w:sz w:val="28"/>
          <w:szCs w:val="28"/>
        </w:rPr>
        <w:t>»;</w:t>
      </w:r>
      <w:r w:rsidR="00A66DD2">
        <w:rPr>
          <w:rFonts w:ascii="Times New Roman" w:hAnsi="Times New Roman" w:cs="Times New Roman"/>
          <w:sz w:val="28"/>
          <w:szCs w:val="28"/>
        </w:rPr>
        <w:t xml:space="preserve"> </w:t>
      </w:r>
      <w:r w:rsidRPr="0035730E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A66DD2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35730E">
        <w:rPr>
          <w:rFonts w:ascii="Times New Roman" w:hAnsi="Times New Roman" w:cs="Times New Roman"/>
          <w:sz w:val="28"/>
          <w:szCs w:val="28"/>
        </w:rPr>
        <w:t>»;</w:t>
      </w:r>
      <w:r w:rsidR="00055818">
        <w:rPr>
          <w:rFonts w:ascii="Times New Roman" w:hAnsi="Times New Roman" w:cs="Times New Roman"/>
          <w:sz w:val="28"/>
          <w:szCs w:val="28"/>
        </w:rPr>
        <w:t xml:space="preserve"> </w:t>
      </w:r>
      <w:r w:rsidRPr="0035730E">
        <w:rPr>
          <w:rFonts w:ascii="Times New Roman" w:hAnsi="Times New Roman" w:cs="Times New Roman"/>
          <w:sz w:val="28"/>
          <w:szCs w:val="28"/>
        </w:rPr>
        <w:t>«Социальная поддержка и социальное обслужи</w:t>
      </w:r>
      <w:r w:rsidR="00A66DD2">
        <w:rPr>
          <w:rFonts w:ascii="Times New Roman" w:hAnsi="Times New Roman" w:cs="Times New Roman"/>
          <w:sz w:val="28"/>
          <w:szCs w:val="28"/>
        </w:rPr>
        <w:t>вание населения</w:t>
      </w:r>
      <w:r w:rsidRPr="0035730E">
        <w:rPr>
          <w:rFonts w:ascii="Times New Roman" w:hAnsi="Times New Roman" w:cs="Times New Roman"/>
          <w:sz w:val="28"/>
          <w:szCs w:val="28"/>
        </w:rPr>
        <w:t>».</w:t>
      </w:r>
    </w:p>
    <w:p w:rsidR="006744D7" w:rsidRDefault="006744D7" w:rsidP="004C1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>По сравнению с пре</w:t>
      </w:r>
      <w:r w:rsidR="00A150BF" w:rsidRPr="0035730E">
        <w:rPr>
          <w:rFonts w:ascii="Times New Roman" w:hAnsi="Times New Roman" w:cs="Times New Roman"/>
          <w:sz w:val="28"/>
          <w:szCs w:val="28"/>
        </w:rPr>
        <w:t xml:space="preserve">дыдущим годом качество представленных паспортов государственных программ улучшилось, но вопрос своевременной корректировки госпрограмм с учетом планируемых бюджетных ассигнований </w:t>
      </w:r>
      <w:r w:rsidR="00A150BF" w:rsidRPr="0035730E">
        <w:rPr>
          <w:rFonts w:ascii="Times New Roman" w:hAnsi="Times New Roman" w:cs="Times New Roman"/>
          <w:sz w:val="28"/>
          <w:szCs w:val="28"/>
        </w:rPr>
        <w:lastRenderedPageBreak/>
        <w:t xml:space="preserve">все еще остается актуальным. </w:t>
      </w:r>
      <w:r w:rsidR="00A150BF" w:rsidRPr="00014F86">
        <w:rPr>
          <w:rFonts w:ascii="Times New Roman" w:hAnsi="Times New Roman" w:cs="Times New Roman"/>
          <w:sz w:val="28"/>
          <w:szCs w:val="28"/>
        </w:rPr>
        <w:t xml:space="preserve">Любое изменение объемов финансового обеспечения </w:t>
      </w:r>
      <w:r w:rsidR="00A150BF" w:rsidRPr="0035730E">
        <w:rPr>
          <w:rFonts w:ascii="Times New Roman" w:hAnsi="Times New Roman" w:cs="Times New Roman"/>
          <w:sz w:val="28"/>
          <w:szCs w:val="28"/>
        </w:rPr>
        <w:t xml:space="preserve">программных мероприятий должно сопровождаться корректировкой </w:t>
      </w:r>
      <w:r w:rsidR="0056648E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A150BF" w:rsidRPr="0035730E">
        <w:rPr>
          <w:rFonts w:ascii="Times New Roman" w:hAnsi="Times New Roman" w:cs="Times New Roman"/>
          <w:sz w:val="28"/>
          <w:szCs w:val="28"/>
        </w:rPr>
        <w:t>их реализации, иначе создаются риски нивелирования программно-целевого подхода при осуществлении бюджетных расходов.</w:t>
      </w:r>
    </w:p>
    <w:p w:rsidR="004F05C3" w:rsidRPr="00810DAE" w:rsidRDefault="00E07D11" w:rsidP="004F05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6744D7" w:rsidRPr="0035730E" w:rsidRDefault="006744D7" w:rsidP="00141000">
      <w:pPr>
        <w:tabs>
          <w:tab w:val="left" w:pos="1134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 xml:space="preserve">При формировании и исполнении бюджета одной из приоритетных является задача финансового обеспечения реализации гарантий и обязательств государства перед населением. </w:t>
      </w:r>
    </w:p>
    <w:p w:rsidR="0035730E" w:rsidRDefault="006744D7" w:rsidP="00055818">
      <w:pPr>
        <w:tabs>
          <w:tab w:val="left" w:pos="1134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 xml:space="preserve">Представленный законопроект обеспечивает сохранение комплекса мер государственной поддержки населения. </w:t>
      </w:r>
      <w:r w:rsidR="00141000" w:rsidRPr="0035730E">
        <w:rPr>
          <w:rFonts w:ascii="Times New Roman" w:hAnsi="Times New Roman" w:cs="Times New Roman"/>
          <w:sz w:val="28"/>
          <w:szCs w:val="28"/>
        </w:rPr>
        <w:t>Общий объем бюджетных ассигнований на исполнение публичных нормативных обязательств предусматривается с увеличением к уровню предшествующего года</w:t>
      </w:r>
      <w:r w:rsidR="0056648E">
        <w:rPr>
          <w:rFonts w:ascii="Times New Roman" w:hAnsi="Times New Roman" w:cs="Times New Roman"/>
          <w:sz w:val="28"/>
          <w:szCs w:val="28"/>
        </w:rPr>
        <w:t xml:space="preserve"> на уровень инфляции</w:t>
      </w:r>
      <w:r w:rsidR="000421F7">
        <w:rPr>
          <w:rFonts w:ascii="Times New Roman" w:hAnsi="Times New Roman" w:cs="Times New Roman"/>
          <w:sz w:val="28"/>
          <w:szCs w:val="28"/>
        </w:rPr>
        <w:t xml:space="preserve"> по</w:t>
      </w:r>
      <w:r w:rsidR="0056648E">
        <w:rPr>
          <w:rFonts w:ascii="Times New Roman" w:hAnsi="Times New Roman" w:cs="Times New Roman"/>
          <w:sz w:val="28"/>
          <w:szCs w:val="28"/>
        </w:rPr>
        <w:t xml:space="preserve"> 4% ежегодно</w:t>
      </w:r>
      <w:r w:rsidR="00141000" w:rsidRPr="0035730E">
        <w:rPr>
          <w:rFonts w:ascii="Times New Roman" w:hAnsi="Times New Roman" w:cs="Times New Roman"/>
          <w:sz w:val="28"/>
          <w:szCs w:val="28"/>
        </w:rPr>
        <w:t>.</w:t>
      </w:r>
    </w:p>
    <w:p w:rsidR="004F05C3" w:rsidRPr="00810DAE" w:rsidRDefault="00E07D11" w:rsidP="004F05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141000" w:rsidRDefault="006744D7" w:rsidP="0035730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>В целях сбалансированности муниципальных бюджетов в</w:t>
      </w:r>
      <w:r w:rsidR="00141000" w:rsidRPr="0035730E">
        <w:rPr>
          <w:rFonts w:ascii="Times New Roman" w:hAnsi="Times New Roman" w:cs="Times New Roman"/>
          <w:sz w:val="28"/>
          <w:szCs w:val="28"/>
        </w:rPr>
        <w:t xml:space="preserve"> прогнозируемый период предусматривается ежегодный рост объема средств, передаваемых бюджетам муниципальных образований на выравнивание бюджетной обеспеченности.</w:t>
      </w:r>
    </w:p>
    <w:p w:rsidR="00AB5454" w:rsidRDefault="00AB5454" w:rsidP="00AB5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D11">
        <w:rPr>
          <w:rFonts w:ascii="Times New Roman" w:hAnsi="Times New Roman" w:cs="Times New Roman"/>
          <w:sz w:val="28"/>
          <w:szCs w:val="28"/>
        </w:rPr>
        <w:t>В целях укрепления доходной базы местных бюджетов с 1 января 2018 года вступят в силу положения Закона области о межбюджетных отношениях, предусматривающие увеличение единых нормативов отчислений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54" w:rsidRPr="00E76FC7" w:rsidRDefault="00AB5454" w:rsidP="00AB54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D11">
        <w:rPr>
          <w:rFonts w:ascii="Times New Roman" w:hAnsi="Times New Roman" w:cs="Times New Roman"/>
          <w:sz w:val="28"/>
          <w:szCs w:val="28"/>
        </w:rPr>
        <w:t>в бюджеты муниципальных районов от налога, взимаемого в связи с применением упрощенной системы налогообложения</w:t>
      </w:r>
      <w:r w:rsidR="000421F7">
        <w:rPr>
          <w:rFonts w:ascii="Times New Roman" w:hAnsi="Times New Roman" w:cs="Times New Roman"/>
          <w:sz w:val="28"/>
          <w:szCs w:val="28"/>
        </w:rPr>
        <w:t xml:space="preserve"> </w:t>
      </w:r>
      <w:r w:rsidRPr="00E07D11">
        <w:rPr>
          <w:rFonts w:ascii="Times New Roman" w:hAnsi="Times New Roman" w:cs="Times New Roman"/>
          <w:sz w:val="28"/>
          <w:szCs w:val="28"/>
        </w:rPr>
        <w:t>с 40 до 65 процентов</w:t>
      </w:r>
      <w:r w:rsidR="00DA3372">
        <w:rPr>
          <w:rFonts w:ascii="Times New Roman" w:hAnsi="Times New Roman" w:cs="Times New Roman"/>
          <w:sz w:val="28"/>
          <w:szCs w:val="28"/>
        </w:rPr>
        <w:t>, в среднем дополнительные поступления составят 107 млн. рублей</w:t>
      </w:r>
      <w:r w:rsidRPr="00E76FC7">
        <w:rPr>
          <w:rFonts w:ascii="Times New Roman" w:hAnsi="Times New Roman" w:cs="Times New Roman"/>
          <w:i/>
          <w:sz w:val="28"/>
          <w:szCs w:val="28"/>
        </w:rPr>
        <w:t>;</w:t>
      </w:r>
    </w:p>
    <w:p w:rsidR="00AB5454" w:rsidRPr="00E76FC7" w:rsidRDefault="00AB5454" w:rsidP="00AB54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D11">
        <w:rPr>
          <w:rFonts w:ascii="Times New Roman" w:hAnsi="Times New Roman" w:cs="Times New Roman"/>
          <w:sz w:val="28"/>
          <w:szCs w:val="28"/>
        </w:rPr>
        <w:t>в бюджеты городских округов от налога на имущество организаций с 5 до 8 процентов</w:t>
      </w:r>
      <w:r w:rsidR="00DA3372">
        <w:rPr>
          <w:rFonts w:ascii="Times New Roman" w:hAnsi="Times New Roman" w:cs="Times New Roman"/>
          <w:sz w:val="28"/>
          <w:szCs w:val="28"/>
        </w:rPr>
        <w:t>, в среднем дополнительные поступления составят 120 млн. рублей</w:t>
      </w:r>
      <w:r w:rsidRPr="00E76FC7">
        <w:rPr>
          <w:rFonts w:ascii="Times New Roman" w:hAnsi="Times New Roman" w:cs="Times New Roman"/>
          <w:i/>
          <w:sz w:val="28"/>
          <w:szCs w:val="28"/>
        </w:rPr>
        <w:t>.</w:t>
      </w:r>
    </w:p>
    <w:p w:rsidR="00AB5454" w:rsidRPr="0035730E" w:rsidRDefault="00AB5454" w:rsidP="0035730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C3" w:rsidRPr="0035730E" w:rsidRDefault="00E07D11" w:rsidP="003573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7F6594" w:rsidRDefault="00D1395E" w:rsidP="002B72A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сформирован с дефицитом.</w:t>
      </w:r>
      <w:r w:rsidRPr="00D1395E">
        <w:rPr>
          <w:sz w:val="28"/>
          <w:szCs w:val="28"/>
        </w:rPr>
        <w:t xml:space="preserve"> </w:t>
      </w:r>
      <w:r w:rsidRPr="00D1395E">
        <w:rPr>
          <w:rFonts w:ascii="Times New Roman" w:hAnsi="Times New Roman" w:cs="Times New Roman"/>
          <w:sz w:val="28"/>
          <w:szCs w:val="28"/>
        </w:rPr>
        <w:t>Предлагаемые Законопроектом р</w:t>
      </w:r>
      <w:r w:rsidR="002B72A9">
        <w:rPr>
          <w:rFonts w:ascii="Times New Roman" w:hAnsi="Times New Roman" w:cs="Times New Roman"/>
          <w:sz w:val="28"/>
          <w:szCs w:val="28"/>
        </w:rPr>
        <w:t xml:space="preserve">азмеры дефицита, </w:t>
      </w:r>
      <w:r w:rsidR="0053240A">
        <w:rPr>
          <w:rFonts w:ascii="Times New Roman" w:hAnsi="Times New Roman" w:cs="Times New Roman"/>
          <w:sz w:val="28"/>
          <w:szCs w:val="28"/>
        </w:rPr>
        <w:t>государственного долга</w:t>
      </w:r>
      <w:r w:rsidR="007F6594" w:rsidRPr="0035730E">
        <w:rPr>
          <w:rFonts w:ascii="Times New Roman" w:hAnsi="Times New Roman" w:cs="Times New Roman"/>
          <w:sz w:val="28"/>
          <w:szCs w:val="28"/>
        </w:rPr>
        <w:t xml:space="preserve">, </w:t>
      </w:r>
      <w:r w:rsidR="00B864C5">
        <w:rPr>
          <w:rFonts w:ascii="Times New Roman" w:hAnsi="Times New Roman" w:cs="Times New Roman"/>
          <w:sz w:val="28"/>
          <w:szCs w:val="28"/>
        </w:rPr>
        <w:t>расходы</w:t>
      </w:r>
      <w:r w:rsidR="007F6594" w:rsidRPr="0035730E">
        <w:rPr>
          <w:rFonts w:ascii="Times New Roman" w:hAnsi="Times New Roman" w:cs="Times New Roman"/>
          <w:sz w:val="28"/>
          <w:szCs w:val="28"/>
        </w:rPr>
        <w:t xml:space="preserve"> на обслуживание государственного долга соответствуют нормам, определенным</w:t>
      </w:r>
      <w:r w:rsidR="00A94E1F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</w:t>
      </w:r>
      <w:r w:rsidR="00647D56">
        <w:rPr>
          <w:rFonts w:ascii="Times New Roman" w:hAnsi="Times New Roman" w:cs="Times New Roman"/>
          <w:sz w:val="28"/>
          <w:szCs w:val="28"/>
        </w:rPr>
        <w:t>, в том числе с учетом дополнительных ограничений, установленных соглашениями с Минфином России.</w:t>
      </w:r>
    </w:p>
    <w:p w:rsidR="00E76FC7" w:rsidRPr="0035730E" w:rsidRDefault="00E76FC7" w:rsidP="00E76F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E76FC7" w:rsidRPr="00E76FC7" w:rsidRDefault="00647D56" w:rsidP="00DA3372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предусмотрена реструктуризация бюджетных кредитов</w:t>
      </w:r>
      <w:r w:rsidR="00E76FC7">
        <w:rPr>
          <w:rFonts w:ascii="Times New Roman" w:hAnsi="Times New Roman" w:cs="Times New Roman"/>
          <w:sz w:val="28"/>
          <w:szCs w:val="28"/>
        </w:rPr>
        <w:t xml:space="preserve">. </w:t>
      </w:r>
      <w:r w:rsidR="00E76FC7" w:rsidRPr="00E76FC7">
        <w:rPr>
          <w:rFonts w:ascii="Times New Roman" w:hAnsi="Times New Roman" w:cs="Times New Roman"/>
          <w:sz w:val="28"/>
          <w:szCs w:val="28"/>
        </w:rPr>
        <w:t xml:space="preserve">На 2018–2020 годы структура государственного долга области </w:t>
      </w:r>
      <w:r w:rsidR="00E76FC7" w:rsidRPr="00E76FC7">
        <w:rPr>
          <w:rFonts w:ascii="Times New Roman" w:hAnsi="Times New Roman" w:cs="Times New Roman"/>
          <w:sz w:val="28"/>
          <w:szCs w:val="28"/>
        </w:rPr>
        <w:lastRenderedPageBreak/>
        <w:t>спрогнозирована с преобладанием доли кредитов</w:t>
      </w:r>
      <w:r w:rsidR="00DA3372">
        <w:rPr>
          <w:rFonts w:ascii="Times New Roman" w:hAnsi="Times New Roman" w:cs="Times New Roman"/>
          <w:sz w:val="28"/>
          <w:szCs w:val="28"/>
        </w:rPr>
        <w:t xml:space="preserve"> кредитных организаций, причем к 2021</w:t>
      </w:r>
      <w:bookmarkStart w:id="0" w:name="_GoBack"/>
      <w:bookmarkEnd w:id="0"/>
      <w:r w:rsidR="00E76FC7" w:rsidRPr="00E76FC7">
        <w:rPr>
          <w:rFonts w:ascii="Times New Roman" w:hAnsi="Times New Roman" w:cs="Times New Roman"/>
          <w:sz w:val="28"/>
          <w:szCs w:val="28"/>
        </w:rPr>
        <w:t xml:space="preserve"> году доля коммерческих кредитов составит 72,2%.</w:t>
      </w:r>
    </w:p>
    <w:p w:rsidR="004F05C3" w:rsidRPr="0035730E" w:rsidRDefault="00E76FC7" w:rsidP="003573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№11</w:t>
      </w:r>
    </w:p>
    <w:p w:rsidR="004F05C3" w:rsidRPr="0035730E" w:rsidRDefault="00141000" w:rsidP="0035730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>Проведенный анализ Законопроекта и документов, составляющих основу формирования бюджета области, дает основание сделать вывод о возможности принятия Законопроекта в первом чтении.</w:t>
      </w:r>
    </w:p>
    <w:p w:rsidR="00141000" w:rsidRDefault="004F05C3" w:rsidP="00E76FC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b/>
          <w:i/>
          <w:sz w:val="28"/>
          <w:szCs w:val="28"/>
          <w:u w:val="single"/>
        </w:rPr>
        <w:t>Спасибо за внимание!!!!</w:t>
      </w:r>
    </w:p>
    <w:sectPr w:rsidR="00141000" w:rsidSect="0022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14" w:rsidRDefault="00E95214" w:rsidP="00F31C4D">
      <w:pPr>
        <w:spacing w:after="0" w:line="240" w:lineRule="auto"/>
      </w:pPr>
      <w:r>
        <w:separator/>
      </w:r>
    </w:p>
  </w:endnote>
  <w:endnote w:type="continuationSeparator" w:id="0">
    <w:p w:rsidR="00E95214" w:rsidRDefault="00E95214" w:rsidP="00F3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14" w:rsidRDefault="00E95214" w:rsidP="00F31C4D">
      <w:pPr>
        <w:spacing w:after="0" w:line="240" w:lineRule="auto"/>
      </w:pPr>
      <w:r>
        <w:separator/>
      </w:r>
    </w:p>
  </w:footnote>
  <w:footnote w:type="continuationSeparator" w:id="0">
    <w:p w:rsidR="00E95214" w:rsidRDefault="00E95214" w:rsidP="00F31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256"/>
    <w:multiLevelType w:val="hybridMultilevel"/>
    <w:tmpl w:val="2F00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471"/>
    <w:multiLevelType w:val="hybridMultilevel"/>
    <w:tmpl w:val="9D542C4C"/>
    <w:lvl w:ilvl="0" w:tplc="1DD4AB3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BA2B63"/>
    <w:multiLevelType w:val="hybridMultilevel"/>
    <w:tmpl w:val="83FA9C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6C66E9E"/>
    <w:multiLevelType w:val="hybridMultilevel"/>
    <w:tmpl w:val="E7F402AA"/>
    <w:lvl w:ilvl="0" w:tplc="DECE000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 w15:restartNumberingAfterBreak="0">
    <w:nsid w:val="4C9C543E"/>
    <w:multiLevelType w:val="multilevel"/>
    <w:tmpl w:val="39F28A9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AE"/>
    <w:rsid w:val="00014F86"/>
    <w:rsid w:val="000155FD"/>
    <w:rsid w:val="000421F7"/>
    <w:rsid w:val="00051EFA"/>
    <w:rsid w:val="00052B09"/>
    <w:rsid w:val="00055818"/>
    <w:rsid w:val="00065ADC"/>
    <w:rsid w:val="00090116"/>
    <w:rsid w:val="000A5974"/>
    <w:rsid w:val="00141000"/>
    <w:rsid w:val="00182BC9"/>
    <w:rsid w:val="001D345D"/>
    <w:rsid w:val="001E7817"/>
    <w:rsid w:val="001F176E"/>
    <w:rsid w:val="002239B9"/>
    <w:rsid w:val="00270593"/>
    <w:rsid w:val="00287270"/>
    <w:rsid w:val="002B72A9"/>
    <w:rsid w:val="0035730E"/>
    <w:rsid w:val="003A408E"/>
    <w:rsid w:val="003B34D8"/>
    <w:rsid w:val="003E1085"/>
    <w:rsid w:val="0043708E"/>
    <w:rsid w:val="004C176C"/>
    <w:rsid w:val="004F05C3"/>
    <w:rsid w:val="0053240A"/>
    <w:rsid w:val="0056648E"/>
    <w:rsid w:val="005D2C89"/>
    <w:rsid w:val="00643CBB"/>
    <w:rsid w:val="00647D56"/>
    <w:rsid w:val="006620E8"/>
    <w:rsid w:val="006744D7"/>
    <w:rsid w:val="006A50DE"/>
    <w:rsid w:val="006C6295"/>
    <w:rsid w:val="007029FE"/>
    <w:rsid w:val="00722600"/>
    <w:rsid w:val="007A2804"/>
    <w:rsid w:val="007F6594"/>
    <w:rsid w:val="00810DAE"/>
    <w:rsid w:val="00895E78"/>
    <w:rsid w:val="008B2B7E"/>
    <w:rsid w:val="008B2E5B"/>
    <w:rsid w:val="008B51E4"/>
    <w:rsid w:val="009E4B0A"/>
    <w:rsid w:val="009F640C"/>
    <w:rsid w:val="00A150BF"/>
    <w:rsid w:val="00A359C8"/>
    <w:rsid w:val="00A66DD2"/>
    <w:rsid w:val="00A85892"/>
    <w:rsid w:val="00A87C7B"/>
    <w:rsid w:val="00A94E1F"/>
    <w:rsid w:val="00AB5454"/>
    <w:rsid w:val="00AD0AFC"/>
    <w:rsid w:val="00AD38B0"/>
    <w:rsid w:val="00AE3C53"/>
    <w:rsid w:val="00AF3039"/>
    <w:rsid w:val="00B26F34"/>
    <w:rsid w:val="00B82AAE"/>
    <w:rsid w:val="00B864C5"/>
    <w:rsid w:val="00B97870"/>
    <w:rsid w:val="00BF0923"/>
    <w:rsid w:val="00D1395E"/>
    <w:rsid w:val="00D82D48"/>
    <w:rsid w:val="00DA3372"/>
    <w:rsid w:val="00DB1ECE"/>
    <w:rsid w:val="00DD624D"/>
    <w:rsid w:val="00DE1ED9"/>
    <w:rsid w:val="00E07D11"/>
    <w:rsid w:val="00E735B6"/>
    <w:rsid w:val="00E76FC7"/>
    <w:rsid w:val="00E8024D"/>
    <w:rsid w:val="00E9311E"/>
    <w:rsid w:val="00E95214"/>
    <w:rsid w:val="00EC192B"/>
    <w:rsid w:val="00EE5499"/>
    <w:rsid w:val="00F00AF3"/>
    <w:rsid w:val="00F31C4D"/>
    <w:rsid w:val="00F36B09"/>
    <w:rsid w:val="00F562CD"/>
    <w:rsid w:val="00F753C5"/>
    <w:rsid w:val="00FB51DE"/>
    <w:rsid w:val="00FD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46050-DBE3-4A8E-A9EA-FF03162A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E7817"/>
    <w:pPr>
      <w:ind w:left="720"/>
      <w:contextualSpacing/>
    </w:pPr>
  </w:style>
  <w:style w:type="paragraph" w:styleId="a4">
    <w:name w:val="footnote text"/>
    <w:aliases w:val=" Знак,Знак"/>
    <w:basedOn w:val="a"/>
    <w:link w:val="a5"/>
    <w:uiPriority w:val="99"/>
    <w:unhideWhenUsed/>
    <w:rsid w:val="00F31C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uiPriority w:val="99"/>
    <w:rsid w:val="00F31C4D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F31C4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8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D48"/>
    <w:rPr>
      <w:rFonts w:ascii="Segoe UI" w:hAnsi="Segoe UI" w:cs="Segoe UI"/>
      <w:sz w:val="18"/>
      <w:szCs w:val="18"/>
    </w:rPr>
  </w:style>
  <w:style w:type="paragraph" w:customStyle="1" w:styleId="a9">
    <w:name w:val="*ТЕКСТ*"/>
    <w:link w:val="aa"/>
    <w:qFormat/>
    <w:rsid w:val="007226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*ТЕКСТ* Знак"/>
    <w:link w:val="a9"/>
    <w:rsid w:val="007226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Plain Text"/>
    <w:basedOn w:val="a"/>
    <w:link w:val="ac"/>
    <w:rsid w:val="007226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226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Indent"/>
    <w:basedOn w:val="a"/>
    <w:rsid w:val="007226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2017-11-15T11:17:00Z</cp:lastPrinted>
  <dcterms:created xsi:type="dcterms:W3CDTF">2017-11-15T13:40:00Z</dcterms:created>
  <dcterms:modified xsi:type="dcterms:W3CDTF">2017-11-15T13:40:00Z</dcterms:modified>
</cp:coreProperties>
</file>