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6F1CC9">
      <w:pPr>
        <w:ind w:firstLine="709"/>
        <w:jc w:val="both"/>
        <w:rPr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8F23D7" w:rsidRPr="008F23D7">
        <w:rPr>
          <w:bCs/>
          <w:spacing w:val="-10"/>
          <w:kern w:val="28"/>
        </w:rPr>
        <w:t>«Проверка целевого и эффективного использования средств бюджета Тульской области на реализацию подпрограммы «Развитие промышленного комплекса Тульской области» государственной программы Тульской области «Развитие промышленности в Тульской области» в части средств, выделенных Фонду развития промышленности Тульской области на организацию текущей деятельности и на осуществление финансовой поддержки субъектов деятельности в сфере промышленности» за 2017 - 2019 годы</w:t>
      </w:r>
      <w:r w:rsidR="00BA1455" w:rsidRPr="008F23D7">
        <w:rPr>
          <w:rFonts w:eastAsia="Calibri"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2C3F7E">
        <w:rPr>
          <w:color w:val="000000" w:themeColor="text1"/>
          <w:szCs w:val="28"/>
        </w:rPr>
        <w:t>в м</w:t>
      </w:r>
      <w:r w:rsidR="002C3F7E" w:rsidRPr="00884707">
        <w:rPr>
          <w:color w:val="000000" w:themeColor="text1"/>
          <w:szCs w:val="28"/>
        </w:rPr>
        <w:t>инистерств</w:t>
      </w:r>
      <w:r w:rsidR="002C3F7E">
        <w:rPr>
          <w:color w:val="000000" w:themeColor="text1"/>
          <w:szCs w:val="28"/>
        </w:rPr>
        <w:t>о</w:t>
      </w:r>
      <w:r w:rsidR="002C3F7E" w:rsidRPr="00884707">
        <w:rPr>
          <w:color w:val="000000" w:themeColor="text1"/>
          <w:szCs w:val="28"/>
        </w:rPr>
        <w:t xml:space="preserve"> </w:t>
      </w:r>
      <w:r w:rsidR="008F23D7" w:rsidRPr="008F23D7">
        <w:rPr>
          <w:color w:val="000000" w:themeColor="text1"/>
          <w:szCs w:val="28"/>
        </w:rPr>
        <w:t xml:space="preserve">промышленности и науки Тульской области </w:t>
      </w:r>
      <w:r w:rsidR="002C3F7E">
        <w:rPr>
          <w:color w:val="000000" w:themeColor="text1"/>
          <w:szCs w:val="28"/>
        </w:rPr>
        <w:t>(</w:t>
      </w:r>
      <w:r w:rsidR="00E3029B">
        <w:rPr>
          <w:color w:val="000000" w:themeColor="text1"/>
          <w:szCs w:val="28"/>
        </w:rPr>
        <w:t>Министерство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>;</w:t>
      </w:r>
      <w:r w:rsidR="00A22C8F">
        <w:rPr>
          <w:color w:val="000000" w:themeColor="text1"/>
          <w:szCs w:val="28"/>
        </w:rPr>
        <w:t xml:space="preserve"> </w:t>
      </w:r>
      <w:r w:rsidR="008F23D7">
        <w:rPr>
          <w:color w:val="000000" w:themeColor="text1"/>
          <w:szCs w:val="28"/>
        </w:rPr>
        <w:t>фонд</w:t>
      </w:r>
      <w:r w:rsidR="008F23D7" w:rsidRPr="008F23D7">
        <w:rPr>
          <w:color w:val="000000" w:themeColor="text1"/>
          <w:szCs w:val="28"/>
        </w:rPr>
        <w:t xml:space="preserve"> развития промышленности Тульской области </w:t>
      </w:r>
      <w:r w:rsidR="008F23D7">
        <w:rPr>
          <w:color w:val="000000" w:themeColor="text1"/>
          <w:szCs w:val="28"/>
        </w:rPr>
        <w:t>(Фонд)</w:t>
      </w:r>
      <w:r w:rsidR="008F23D7" w:rsidRPr="008F23D7">
        <w:rPr>
          <w:color w:val="000000" w:themeColor="text1"/>
          <w:szCs w:val="28"/>
        </w:rPr>
        <w:t>.</w:t>
      </w:r>
    </w:p>
    <w:p w:rsidR="005A343E" w:rsidRPr="005F3B90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BA1455">
        <w:rPr>
          <w:b/>
          <w:bCs/>
          <w:spacing w:val="-10"/>
          <w:kern w:val="28"/>
        </w:rPr>
        <w:t>«</w:t>
      </w:r>
      <w:r w:rsidR="008A652B" w:rsidRPr="008A652B">
        <w:t>Проверка целевого и эффективного использования средств бюджета Тульской области на реализацию подпрограммы «Развитие промышленного комплекса Тульской области» государственной программы Тульской области «Развитие промышленности в Тульской области» в части средств, выделенных Фонду развития промышленности Тульской области на организацию текущей деятельности и на осуществление финансовой поддержки субъектов деятельности в сфере промышленности» за 2017 - 2019 годы</w:t>
      </w:r>
      <w:r w:rsidR="005F3B90" w:rsidRPr="005F3B90">
        <w:rPr>
          <w:rFonts w:eastAsiaTheme="minorHAnsi"/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 xml:space="preserve">с </w:t>
      </w:r>
      <w:r w:rsidR="008A652B" w:rsidRPr="008A652B">
        <w:rPr>
          <w:color w:val="000000" w:themeColor="text1"/>
        </w:rPr>
        <w:t>20</w:t>
      </w:r>
      <w:r w:rsidR="008A652B">
        <w:rPr>
          <w:color w:val="000000" w:themeColor="text1"/>
        </w:rPr>
        <w:t>.01.</w:t>
      </w:r>
      <w:r w:rsidR="008A652B" w:rsidRPr="008A652B">
        <w:rPr>
          <w:color w:val="000000" w:themeColor="text1"/>
        </w:rPr>
        <w:t>2020 года по 20</w:t>
      </w:r>
      <w:r w:rsidR="008A652B">
        <w:rPr>
          <w:color w:val="000000" w:themeColor="text1"/>
        </w:rPr>
        <w:t>.02.</w:t>
      </w:r>
      <w:r w:rsidR="008A652B" w:rsidRPr="008A652B">
        <w:rPr>
          <w:color w:val="000000" w:themeColor="text1"/>
        </w:rPr>
        <w:t>2020 года</w:t>
      </w:r>
      <w:r w:rsidR="00BA1455" w:rsidRPr="005F3B90">
        <w:rPr>
          <w:szCs w:val="28"/>
          <w:lang w:eastAsia="ru-RU"/>
        </w:rPr>
        <w:t xml:space="preserve"> </w:t>
      </w:r>
      <w:r w:rsidRPr="005F3B90"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A652B" w:rsidRPr="008A652B">
        <w:rPr>
          <w:szCs w:val="28"/>
        </w:rPr>
        <w:t>2.5.1</w:t>
      </w:r>
      <w:r w:rsidR="008A652B">
        <w:rPr>
          <w:szCs w:val="28"/>
        </w:rPr>
        <w:t>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20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226919">
        <w:rPr>
          <w:b/>
          <w:szCs w:val="28"/>
        </w:rPr>
        <w:t>.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</w:p>
    <w:p w:rsidR="00FF3A1E" w:rsidRPr="00FF3A1E" w:rsidRDefault="00FF3A1E" w:rsidP="00FF3A1E">
      <w:pPr>
        <w:spacing w:line="310" w:lineRule="exact"/>
        <w:ind w:firstLine="709"/>
        <w:jc w:val="both"/>
        <w:rPr>
          <w:szCs w:val="28"/>
        </w:rPr>
      </w:pPr>
      <w:r w:rsidRPr="00FF3A1E">
        <w:rPr>
          <w:szCs w:val="28"/>
        </w:rPr>
        <w:t>Министерством совместно с Фондом проведена работа по разработке дополнительных показателей для оценки эффективности деятельности Фонда, по итогам которой подготовлен проект постановления правительства Тульской области «О внесении изменений и дополнений в Постановление правительства Тульской области от 23.07.2015 №343 «Об утверждении государственной программы Тульской области "Развитие промышленности в Тульской области».</w:t>
      </w:r>
    </w:p>
    <w:p w:rsidR="00FF3A1E" w:rsidRPr="00FF3A1E" w:rsidRDefault="00DB3D15" w:rsidP="00FF3A1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рамках соглашений </w:t>
      </w:r>
      <w:r w:rsidRPr="00FF3A1E">
        <w:rPr>
          <w:szCs w:val="28"/>
        </w:rPr>
        <w:t>о предоставлении субсидии Фонду от 24.03.2020 №1, от 24.03.2020 №</w:t>
      </w:r>
      <w:r>
        <w:rPr>
          <w:szCs w:val="28"/>
        </w:rPr>
        <w:t>3</w:t>
      </w:r>
      <w:r w:rsidRPr="00DB3D15">
        <w:rPr>
          <w:szCs w:val="28"/>
        </w:rPr>
        <w:t xml:space="preserve"> </w:t>
      </w:r>
      <w:r w:rsidRPr="00FF3A1E">
        <w:rPr>
          <w:szCs w:val="28"/>
        </w:rPr>
        <w:t>установлены</w:t>
      </w:r>
      <w:r>
        <w:rPr>
          <w:szCs w:val="28"/>
        </w:rPr>
        <w:t xml:space="preserve"> </w:t>
      </w:r>
      <w:r w:rsidR="00FF3A1E" w:rsidRPr="00FF3A1E">
        <w:rPr>
          <w:szCs w:val="28"/>
        </w:rPr>
        <w:t>новые показатели эффективности деятельности Фонда</w:t>
      </w:r>
      <w:r>
        <w:rPr>
          <w:szCs w:val="28"/>
        </w:rPr>
        <w:t>.</w:t>
      </w:r>
      <w:r w:rsidR="00FF3A1E" w:rsidRPr="00FF3A1E">
        <w:rPr>
          <w:szCs w:val="28"/>
        </w:rPr>
        <w:t xml:space="preserve"> По результатам предоставления отчетности Фонда о выполнении установленных показателей </w:t>
      </w:r>
      <w:r w:rsidR="00427977">
        <w:rPr>
          <w:szCs w:val="28"/>
        </w:rPr>
        <w:t xml:space="preserve">Министерством </w:t>
      </w:r>
      <w:r w:rsidR="00FF3A1E" w:rsidRPr="00FF3A1E">
        <w:rPr>
          <w:szCs w:val="28"/>
        </w:rPr>
        <w:t>будет проведена оценка эффективности работы Фонда.</w:t>
      </w:r>
    </w:p>
    <w:p w:rsidR="007665BA" w:rsidRDefault="00FF3A1E" w:rsidP="007665BA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Фондом</w:t>
      </w:r>
    </w:p>
    <w:p w:rsidR="00722DCC" w:rsidRPr="00722DCC" w:rsidRDefault="002F1AD7" w:rsidP="00722DCC">
      <w:pPr>
        <w:ind w:firstLine="709"/>
        <w:jc w:val="both"/>
        <w:rPr>
          <w:rFonts w:eastAsia="Calibri"/>
          <w:bCs/>
          <w:color w:val="000000"/>
          <w:szCs w:val="28"/>
        </w:rPr>
      </w:pPr>
      <w:r w:rsidRPr="002F1AD7">
        <w:rPr>
          <w:rFonts w:eastAsia="Calibri"/>
          <w:bCs/>
          <w:color w:val="000000"/>
          <w:szCs w:val="28"/>
        </w:rPr>
        <w:t>Проводится работа по разработке</w:t>
      </w:r>
      <w:r w:rsidR="00427977">
        <w:rPr>
          <w:rFonts w:eastAsia="Calibri"/>
          <w:bCs/>
          <w:color w:val="000000"/>
          <w:szCs w:val="28"/>
        </w:rPr>
        <w:t xml:space="preserve"> и уточнению</w:t>
      </w:r>
      <w:bookmarkStart w:id="0" w:name="_GoBack"/>
      <w:bookmarkEnd w:id="0"/>
      <w:r w:rsidRPr="002F1AD7">
        <w:rPr>
          <w:rFonts w:eastAsia="Calibri"/>
          <w:bCs/>
          <w:color w:val="000000"/>
          <w:szCs w:val="28"/>
        </w:rPr>
        <w:t xml:space="preserve"> направлений деятельности Фонда</w:t>
      </w:r>
      <w:r w:rsidR="00722DCC" w:rsidRPr="00722DCC">
        <w:rPr>
          <w:rFonts w:eastAsia="Calibri"/>
          <w:bCs/>
          <w:color w:val="000000"/>
          <w:szCs w:val="28"/>
        </w:rPr>
        <w:t>.</w:t>
      </w:r>
    </w:p>
    <w:p w:rsidR="00722DCC" w:rsidRPr="00722DCC" w:rsidRDefault="00722DCC" w:rsidP="00722DCC">
      <w:pPr>
        <w:ind w:firstLine="709"/>
        <w:jc w:val="both"/>
        <w:rPr>
          <w:rFonts w:eastAsia="Calibri"/>
          <w:bCs/>
          <w:color w:val="000000"/>
          <w:szCs w:val="28"/>
        </w:rPr>
      </w:pPr>
      <w:r w:rsidRPr="00722DCC">
        <w:rPr>
          <w:rFonts w:eastAsia="Calibri"/>
          <w:bCs/>
          <w:color w:val="000000"/>
          <w:szCs w:val="28"/>
        </w:rPr>
        <w:t>Усилен контроль за отчетностью, предоставляемой предприятиями по договорам целевого займа.</w:t>
      </w:r>
    </w:p>
    <w:p w:rsidR="00722DCC" w:rsidRPr="00722DCC" w:rsidRDefault="00722DCC" w:rsidP="00722DCC">
      <w:pPr>
        <w:ind w:firstLine="709"/>
        <w:jc w:val="both"/>
        <w:rPr>
          <w:rFonts w:eastAsia="Calibri"/>
          <w:bCs/>
          <w:color w:val="000000"/>
          <w:szCs w:val="28"/>
        </w:rPr>
      </w:pPr>
      <w:r w:rsidRPr="00722DCC">
        <w:rPr>
          <w:rFonts w:eastAsia="Calibri"/>
          <w:bCs/>
          <w:color w:val="000000"/>
          <w:szCs w:val="28"/>
        </w:rPr>
        <w:t>В дальнейшей работе при предоставлении паспортов контроля в Фонд РФ и проведении экспертиз проектов</w:t>
      </w:r>
      <w:r w:rsidRPr="00722DCC">
        <w:rPr>
          <w:rFonts w:eastAsia="Calibri"/>
          <w:szCs w:val="28"/>
        </w:rPr>
        <w:t xml:space="preserve"> будут </w:t>
      </w:r>
      <w:r w:rsidRPr="00722DCC">
        <w:rPr>
          <w:rFonts w:eastAsia="Calibri"/>
          <w:bCs/>
          <w:color w:val="000000"/>
          <w:szCs w:val="28"/>
        </w:rPr>
        <w:t>учтены замечания счетной палаты.</w:t>
      </w:r>
    </w:p>
    <w:p w:rsidR="00722DCC" w:rsidRPr="00722DCC" w:rsidRDefault="002F1AD7" w:rsidP="00722DCC">
      <w:pPr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lastRenderedPageBreak/>
        <w:t>Ответственным и</w:t>
      </w:r>
      <w:r w:rsidR="00722DCC" w:rsidRPr="00722DCC">
        <w:rPr>
          <w:rFonts w:eastAsia="Calibri"/>
          <w:bCs/>
          <w:color w:val="000000"/>
          <w:szCs w:val="28"/>
        </w:rPr>
        <w:t>сполнител</w:t>
      </w:r>
      <w:r>
        <w:rPr>
          <w:rFonts w:eastAsia="Calibri"/>
          <w:bCs/>
          <w:color w:val="000000"/>
          <w:szCs w:val="28"/>
        </w:rPr>
        <w:t xml:space="preserve">ям указано на </w:t>
      </w:r>
      <w:r w:rsidR="00722DCC" w:rsidRPr="00722DCC">
        <w:rPr>
          <w:rFonts w:eastAsia="Calibri"/>
          <w:bCs/>
          <w:color w:val="000000"/>
          <w:szCs w:val="28"/>
        </w:rPr>
        <w:t>недопустимост</w:t>
      </w:r>
      <w:r>
        <w:rPr>
          <w:rFonts w:eastAsia="Calibri"/>
          <w:bCs/>
          <w:color w:val="000000"/>
          <w:szCs w:val="28"/>
        </w:rPr>
        <w:t>ь</w:t>
      </w:r>
      <w:r w:rsidR="00722DCC" w:rsidRPr="00722DCC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дальнейших замечаний и </w:t>
      </w:r>
      <w:r w:rsidR="00722DCC" w:rsidRPr="00722DCC">
        <w:rPr>
          <w:rFonts w:eastAsia="Calibri"/>
          <w:bCs/>
          <w:color w:val="000000"/>
          <w:szCs w:val="28"/>
        </w:rPr>
        <w:t>нарушений</w:t>
      </w:r>
      <w:r>
        <w:rPr>
          <w:rFonts w:eastAsia="Calibri"/>
          <w:bCs/>
          <w:color w:val="000000"/>
          <w:szCs w:val="28"/>
        </w:rPr>
        <w:t xml:space="preserve"> установленных счетной палатой</w:t>
      </w:r>
      <w:r w:rsidR="00722DCC" w:rsidRPr="00722DCC">
        <w:rPr>
          <w:rFonts w:eastAsia="Calibri"/>
          <w:bCs/>
          <w:color w:val="000000"/>
          <w:szCs w:val="28"/>
        </w:rPr>
        <w:t>.</w:t>
      </w:r>
    </w:p>
    <w:p w:rsidR="00722DCC" w:rsidRDefault="00722DCC" w:rsidP="007665BA">
      <w:pPr>
        <w:pStyle w:val="a4"/>
        <w:ind w:left="0" w:firstLine="709"/>
        <w:jc w:val="center"/>
        <w:rPr>
          <w:b/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722DCC">
        <w:rPr>
          <w:szCs w:val="28"/>
        </w:rPr>
        <w:t>я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E8551A">
        <w:rPr>
          <w:rFonts w:eastAsia="Calibri"/>
          <w:color w:val="000000" w:themeColor="text1"/>
        </w:rPr>
        <w:t xml:space="preserve">Министерство – </w:t>
      </w:r>
      <w:r w:rsidR="003F4CD4" w:rsidRPr="003F4CD4">
        <w:rPr>
          <w:rFonts w:eastAsia="Calibri"/>
          <w:color w:val="000000" w:themeColor="text1"/>
        </w:rPr>
        <w:t>от 23.03.2020 №01-04/6</w:t>
      </w:r>
      <w:r w:rsidR="00E8551A" w:rsidRPr="00E8551A">
        <w:rPr>
          <w:rFonts w:eastAsia="Calibri"/>
          <w:color w:val="000000" w:themeColor="text1"/>
        </w:rPr>
        <w:t xml:space="preserve">, </w:t>
      </w:r>
      <w:r w:rsidR="003F4CD4">
        <w:rPr>
          <w:rFonts w:eastAsia="Calibri"/>
          <w:color w:val="000000" w:themeColor="text1"/>
        </w:rPr>
        <w:t xml:space="preserve">Фонд </w:t>
      </w:r>
      <w:r w:rsidR="00E8551A" w:rsidRPr="00E8551A">
        <w:rPr>
          <w:spacing w:val="-10"/>
          <w:kern w:val="28"/>
        </w:rPr>
        <w:t xml:space="preserve">– </w:t>
      </w:r>
      <w:r w:rsidR="003F4CD4" w:rsidRPr="003F4CD4">
        <w:rPr>
          <w:spacing w:val="-10"/>
          <w:kern w:val="28"/>
        </w:rPr>
        <w:t>от 23.03.2020 №01</w:t>
      </w:r>
      <w:r w:rsidR="003F4CD4">
        <w:rPr>
          <w:spacing w:val="-10"/>
          <w:kern w:val="28"/>
        </w:rPr>
        <w:t>-04/7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1F1D9B" w:rsidRDefault="001F1D9B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AA" w:rsidRDefault="005F14AA" w:rsidP="000A399B">
      <w:r>
        <w:separator/>
      </w:r>
    </w:p>
  </w:endnote>
  <w:endnote w:type="continuationSeparator" w:id="0">
    <w:p w:rsidR="005F14AA" w:rsidRDefault="005F14AA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AA" w:rsidRDefault="005F14AA" w:rsidP="000A399B">
      <w:r>
        <w:separator/>
      </w:r>
    </w:p>
  </w:footnote>
  <w:footnote w:type="continuationSeparator" w:id="0">
    <w:p w:rsidR="005F14AA" w:rsidRDefault="005F14AA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7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7E45"/>
    <w:rsid w:val="00075201"/>
    <w:rsid w:val="00097907"/>
    <w:rsid w:val="000A399B"/>
    <w:rsid w:val="000B51A7"/>
    <w:rsid w:val="000B6725"/>
    <w:rsid w:val="000C4022"/>
    <w:rsid w:val="000D1F5D"/>
    <w:rsid w:val="000D440D"/>
    <w:rsid w:val="00105F85"/>
    <w:rsid w:val="00114B33"/>
    <w:rsid w:val="0012296E"/>
    <w:rsid w:val="00157FF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648C8"/>
    <w:rsid w:val="005721D3"/>
    <w:rsid w:val="0057333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D122D"/>
    <w:rsid w:val="007D32F1"/>
    <w:rsid w:val="007F69E6"/>
    <w:rsid w:val="00822306"/>
    <w:rsid w:val="008402D4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722A7"/>
    <w:rsid w:val="00B83211"/>
    <w:rsid w:val="00B94F84"/>
    <w:rsid w:val="00BA1455"/>
    <w:rsid w:val="00BB1A8E"/>
    <w:rsid w:val="00C23E87"/>
    <w:rsid w:val="00C25432"/>
    <w:rsid w:val="00C568D9"/>
    <w:rsid w:val="00C65DC4"/>
    <w:rsid w:val="00C71920"/>
    <w:rsid w:val="00C71AF4"/>
    <w:rsid w:val="00CC005E"/>
    <w:rsid w:val="00CD0AE9"/>
    <w:rsid w:val="00CE4D33"/>
    <w:rsid w:val="00D07523"/>
    <w:rsid w:val="00D17E78"/>
    <w:rsid w:val="00D55912"/>
    <w:rsid w:val="00D97230"/>
    <w:rsid w:val="00DB2B2D"/>
    <w:rsid w:val="00DB3D15"/>
    <w:rsid w:val="00DB775D"/>
    <w:rsid w:val="00DC6734"/>
    <w:rsid w:val="00DF7C76"/>
    <w:rsid w:val="00E3029B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D6DDA"/>
    <w:rsid w:val="00ED763D"/>
    <w:rsid w:val="00EE1653"/>
    <w:rsid w:val="00EE3FB9"/>
    <w:rsid w:val="00F15182"/>
    <w:rsid w:val="00F340EE"/>
    <w:rsid w:val="00F44901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81A2-EDA5-4833-80A8-A6075B4C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2020-04-28T10:31:00Z</cp:lastPrinted>
  <dcterms:created xsi:type="dcterms:W3CDTF">2020-04-30T08:07:00Z</dcterms:created>
  <dcterms:modified xsi:type="dcterms:W3CDTF">2020-04-30T08:08:00Z</dcterms:modified>
</cp:coreProperties>
</file>