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FB449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экспертно-аналитического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B32DFB" w:rsidRPr="00244299">
        <w:rPr>
          <w:rFonts w:ascii="Times New Roman" w:hAnsi="Times New Roman" w:cs="Times New Roman"/>
          <w:b/>
          <w:kern w:val="28"/>
          <w:sz w:val="28"/>
          <w:szCs w:val="28"/>
        </w:rPr>
        <w:t>Анализ предоставленных региональным законодательством и нормативно-правовыми актами органов местного самоуправления налоговых льгот и их влияние на сбалансированность бюджетов городских округов Тульской области в 2019 – 2020 годах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FB4496" w:rsidRDefault="00FB4496" w:rsidP="00FB44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FB4496" w:rsidRDefault="00FB4496" w:rsidP="00FB44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Экспертно-аналитическое мероприятие проведено в соответствии с пунктом 4.</w:t>
      </w:r>
      <w:r w:rsidR="00B32DFB">
        <w:rPr>
          <w:rFonts w:ascii="Times New Roman" w:hAnsi="Times New Roman" w:cs="Times New Roman"/>
          <w:spacing w:val="-4"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. Плана работы счетной палаты Тульской области на 202</w:t>
      </w:r>
      <w:r w:rsidR="00017EE9">
        <w:rPr>
          <w:rFonts w:ascii="Times New Roman" w:hAnsi="Times New Roman" w:cs="Times New Roman"/>
          <w:spacing w:val="-4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год.</w:t>
      </w:r>
    </w:p>
    <w:p w:rsidR="00EF479F" w:rsidRDefault="00EF479F" w:rsidP="00EF479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Данное мероприятие проведено параллельно с контрольно-счетными органами городских округов. Контрольно-счетными органами городских округов проведены экспертно-аналитические мероприятия </w:t>
      </w:r>
      <w:r w:rsidRPr="00244299">
        <w:rPr>
          <w:rFonts w:ascii="Times New Roman" w:hAnsi="Times New Roman" w:cs="Times New Roman"/>
          <w:sz w:val="28"/>
          <w:szCs w:val="28"/>
        </w:rPr>
        <w:t>«Анализ</w:t>
      </w:r>
      <w:r w:rsidRPr="00244299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предоставленных нормативно-правовыми актами органов местного самоуправления налоговых льгот и их влияние на сбалансированность бюджета муниципального образования в 2019 – 2020 годах»</w:t>
      </w:r>
    </w:p>
    <w:p w:rsidR="005E5D07" w:rsidRPr="00244299" w:rsidRDefault="00FB4496" w:rsidP="005E5D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E5D07">
        <w:rPr>
          <w:rFonts w:ascii="Times New Roman" w:eastAsiaTheme="minorEastAsia" w:hAnsi="Times New Roman" w:cs="Times New Roman"/>
          <w:sz w:val="28"/>
          <w:szCs w:val="28"/>
        </w:rPr>
        <w:t>Объекты экспертно-аналитического мероприятия:</w:t>
      </w:r>
      <w:r w:rsidR="00D4732E" w:rsidRPr="005E5D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B73" w:rsidRPr="005E5D07">
        <w:rPr>
          <w:rFonts w:ascii="Times New Roman" w:hAnsi="Times New Roman" w:cs="Times New Roman"/>
          <w:kern w:val="28"/>
          <w:sz w:val="28"/>
          <w:szCs w:val="28"/>
        </w:rPr>
        <w:t xml:space="preserve">министерство экономического развития Тульской области, </w:t>
      </w:r>
      <w:r w:rsidR="005E5D07" w:rsidRPr="00244299">
        <w:rPr>
          <w:rFonts w:ascii="Times New Roman" w:hAnsi="Times New Roman" w:cs="Times New Roman"/>
          <w:kern w:val="28"/>
          <w:sz w:val="28"/>
          <w:szCs w:val="28"/>
        </w:rPr>
        <w:t>кураторы налоговых расходов; органы местного самоуправления городских округов.</w:t>
      </w:r>
    </w:p>
    <w:p w:rsidR="00575626" w:rsidRPr="000B33E1" w:rsidRDefault="0062495C" w:rsidP="00575626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 w:rsidRPr="005E5D07">
        <w:rPr>
          <w:rFonts w:ascii="Times New Roman" w:eastAsiaTheme="minorEastAsia" w:hAnsi="Times New Roman" w:cs="Times New Roman"/>
          <w:sz w:val="28"/>
          <w:szCs w:val="28"/>
        </w:rPr>
        <w:t xml:space="preserve">В рамках экспертно-аналитического мероприятия </w:t>
      </w:r>
      <w:r w:rsidR="007C3B5D" w:rsidRPr="005E5D07">
        <w:rPr>
          <w:rFonts w:ascii="Times New Roman" w:eastAsiaTheme="minorEastAsia" w:hAnsi="Times New Roman" w:cs="Times New Roman"/>
          <w:sz w:val="28"/>
          <w:szCs w:val="28"/>
        </w:rPr>
        <w:t xml:space="preserve">проведен анализ </w:t>
      </w:r>
      <w:r w:rsidR="009C40C9" w:rsidRPr="005E5D07">
        <w:rPr>
          <w:rFonts w:ascii="Times New Roman" w:eastAsiaTheme="minorEastAsia" w:hAnsi="Times New Roman" w:cs="Times New Roman"/>
          <w:sz w:val="28"/>
          <w:szCs w:val="28"/>
        </w:rPr>
        <w:t xml:space="preserve">изменений нормативной правовой базы, регулирующей </w:t>
      </w:r>
      <w:r w:rsidR="005E5D07" w:rsidRPr="00E6431D">
        <w:rPr>
          <w:rFonts w:ascii="Times New Roman" w:hAnsi="Times New Roman" w:cs="Times New Roman"/>
          <w:sz w:val="28"/>
          <w:szCs w:val="28"/>
        </w:rPr>
        <w:t>требования к оценке налоговых расходов субъектов Р</w:t>
      </w:r>
      <w:r w:rsidR="005E5D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E5D07" w:rsidRPr="00E6431D">
        <w:rPr>
          <w:rFonts w:ascii="Times New Roman" w:hAnsi="Times New Roman" w:cs="Times New Roman"/>
          <w:sz w:val="28"/>
          <w:szCs w:val="28"/>
        </w:rPr>
        <w:t>Ф</w:t>
      </w:r>
      <w:r w:rsidR="005E5D07">
        <w:rPr>
          <w:rFonts w:ascii="Times New Roman" w:hAnsi="Times New Roman" w:cs="Times New Roman"/>
          <w:sz w:val="28"/>
          <w:szCs w:val="28"/>
        </w:rPr>
        <w:t>едерации</w:t>
      </w:r>
      <w:r w:rsidR="005E5D07" w:rsidRPr="00E6431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5774DB">
        <w:rPr>
          <w:rFonts w:ascii="Times New Roman" w:hAnsi="Times New Roman" w:cs="Times New Roman"/>
          <w:sz w:val="28"/>
          <w:szCs w:val="28"/>
        </w:rPr>
        <w:t>, анализ перечней налоговых расходов Тульской области и перечней налоговых расходов городских округов, анализ оценки эффективности и объемов налоговых расходов Тульской области, обусловленных установлением налоговых льгот в соответствии с законами Тульской области, анализ объемов налоговых расходов бюджетов муниципальных образований, в то</w:t>
      </w:r>
      <w:r w:rsidR="00547334">
        <w:rPr>
          <w:rFonts w:ascii="Times New Roman" w:hAnsi="Times New Roman" w:cs="Times New Roman"/>
          <w:sz w:val="28"/>
          <w:szCs w:val="28"/>
        </w:rPr>
        <w:t>м</w:t>
      </w:r>
      <w:r w:rsidR="005774DB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547334">
        <w:rPr>
          <w:rFonts w:ascii="Times New Roman" w:hAnsi="Times New Roman" w:cs="Times New Roman"/>
          <w:sz w:val="28"/>
          <w:szCs w:val="28"/>
        </w:rPr>
        <w:t>городских округов, анализ влияния</w:t>
      </w:r>
      <w:r w:rsidR="005774DB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547334">
        <w:rPr>
          <w:rFonts w:ascii="Times New Roman" w:hAnsi="Times New Roman" w:cs="Times New Roman"/>
          <w:sz w:val="28"/>
          <w:szCs w:val="28"/>
        </w:rPr>
        <w:t>ных льгот нормативными правовыми актами</w:t>
      </w:r>
      <w:r w:rsidR="005774DB">
        <w:rPr>
          <w:rFonts w:ascii="Times New Roman" w:hAnsi="Times New Roman" w:cs="Times New Roman"/>
          <w:sz w:val="28"/>
          <w:szCs w:val="28"/>
        </w:rPr>
        <w:t xml:space="preserve"> </w:t>
      </w:r>
      <w:r w:rsidR="00547334">
        <w:rPr>
          <w:rFonts w:ascii="Times New Roman" w:hAnsi="Times New Roman" w:cs="Times New Roman"/>
          <w:sz w:val="28"/>
          <w:szCs w:val="28"/>
        </w:rPr>
        <w:t xml:space="preserve">Тульской области на </w:t>
      </w:r>
      <w:r w:rsidR="00547334" w:rsidRPr="000B33E1">
        <w:rPr>
          <w:rFonts w:ascii="Times New Roman" w:hAnsi="Times New Roman" w:cs="Times New Roman"/>
          <w:sz w:val="28"/>
          <w:szCs w:val="28"/>
        </w:rPr>
        <w:t>бюджеты муниципальных образований.</w:t>
      </w:r>
      <w:r w:rsidR="005E5D07" w:rsidRPr="000B33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0496E" w:rsidRPr="000B33E1" w:rsidRDefault="0090496E" w:rsidP="00463B4B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0B33E1">
        <w:rPr>
          <w:rFonts w:ascii="Times New Roman" w:hAnsi="Times New Roman"/>
          <w:spacing w:val="-2"/>
          <w:kern w:val="28"/>
          <w:sz w:val="28"/>
          <w:szCs w:val="28"/>
        </w:rPr>
        <w:t>Проведенный анализ позволяет отметить следующее.</w:t>
      </w:r>
    </w:p>
    <w:p w:rsidR="0090255E" w:rsidRDefault="0090255E" w:rsidP="000B33E1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Региональная нормативная правовая база не в полной мере отвечает требованиям </w:t>
      </w:r>
      <w:r w:rsidRPr="001114DA">
        <w:rPr>
          <w:rFonts w:ascii="Times New Roman" w:hAnsi="Times New Roman" w:cs="Times New Roman"/>
          <w:spacing w:val="-4"/>
          <w:sz w:val="28"/>
          <w:szCs w:val="28"/>
        </w:rPr>
        <w:t>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pacing w:val="-4"/>
          <w:sz w:val="28"/>
          <w:szCs w:val="28"/>
        </w:rPr>
        <w:t>, установленным на федеральном уровне.</w:t>
      </w:r>
    </w:p>
    <w:p w:rsidR="001A01F6" w:rsidRDefault="00506FCF" w:rsidP="00446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6EB4">
        <w:rPr>
          <w:rFonts w:ascii="Times New Roman" w:hAnsi="Times New Roman"/>
          <w:kern w:val="28"/>
          <w:sz w:val="28"/>
          <w:szCs w:val="28"/>
        </w:rPr>
        <w:t xml:space="preserve">Анализ </w:t>
      </w:r>
      <w:r>
        <w:rPr>
          <w:rFonts w:ascii="Times New Roman" w:hAnsi="Times New Roman"/>
          <w:kern w:val="28"/>
          <w:sz w:val="28"/>
          <w:szCs w:val="28"/>
        </w:rPr>
        <w:t>влияния</w:t>
      </w:r>
      <w:r w:rsidRPr="006D6EB4">
        <w:rPr>
          <w:rFonts w:ascii="Times New Roman" w:hAnsi="Times New Roman"/>
          <w:kern w:val="28"/>
          <w:sz w:val="28"/>
          <w:szCs w:val="28"/>
        </w:rPr>
        <w:t xml:space="preserve"> налоговых расходов </w:t>
      </w:r>
      <w:r>
        <w:rPr>
          <w:rFonts w:ascii="Times New Roman" w:hAnsi="Times New Roman"/>
          <w:kern w:val="28"/>
          <w:sz w:val="28"/>
          <w:szCs w:val="28"/>
        </w:rPr>
        <w:t>на достижение</w:t>
      </w:r>
      <w:r w:rsidRPr="006D6EB4">
        <w:rPr>
          <w:rFonts w:ascii="Times New Roman" w:hAnsi="Times New Roman"/>
          <w:kern w:val="28"/>
          <w:sz w:val="28"/>
          <w:szCs w:val="28"/>
        </w:rPr>
        <w:t xml:space="preserve"> цел</w:t>
      </w:r>
      <w:r>
        <w:rPr>
          <w:rFonts w:ascii="Times New Roman" w:hAnsi="Times New Roman"/>
          <w:kern w:val="28"/>
          <w:sz w:val="28"/>
          <w:szCs w:val="28"/>
        </w:rPr>
        <w:t>ей</w:t>
      </w:r>
      <w:r w:rsidRPr="006D6EB4">
        <w:rPr>
          <w:rFonts w:ascii="Times New Roman" w:hAnsi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kern w:val="28"/>
          <w:sz w:val="28"/>
          <w:szCs w:val="28"/>
        </w:rPr>
        <w:t xml:space="preserve">выполнение </w:t>
      </w:r>
      <w:r w:rsidRPr="006D6EB4">
        <w:rPr>
          <w:rFonts w:ascii="Times New Roman" w:hAnsi="Times New Roman"/>
          <w:kern w:val="28"/>
          <w:sz w:val="28"/>
          <w:szCs w:val="28"/>
        </w:rPr>
        <w:t>показател</w:t>
      </w:r>
      <w:r>
        <w:rPr>
          <w:rFonts w:ascii="Times New Roman" w:hAnsi="Times New Roman"/>
          <w:kern w:val="28"/>
          <w:sz w:val="28"/>
          <w:szCs w:val="28"/>
        </w:rPr>
        <w:t>ей</w:t>
      </w:r>
      <w:r w:rsidRPr="006D6EB4">
        <w:rPr>
          <w:rFonts w:ascii="Times New Roman" w:hAnsi="Times New Roman"/>
          <w:kern w:val="28"/>
          <w:sz w:val="28"/>
          <w:szCs w:val="28"/>
        </w:rPr>
        <w:t xml:space="preserve"> государственных программ</w:t>
      </w:r>
      <w:r>
        <w:rPr>
          <w:rFonts w:ascii="Times New Roman" w:hAnsi="Times New Roman"/>
          <w:kern w:val="28"/>
          <w:sz w:val="28"/>
          <w:szCs w:val="28"/>
        </w:rPr>
        <w:t xml:space="preserve"> (на основании сведений кураторов налоговых расходов)</w:t>
      </w:r>
      <w:r w:rsidRPr="006D6EB4">
        <w:rPr>
          <w:rFonts w:ascii="Times New Roman" w:hAnsi="Times New Roman"/>
          <w:kern w:val="28"/>
          <w:sz w:val="28"/>
          <w:szCs w:val="28"/>
        </w:rPr>
        <w:t xml:space="preserve"> показал, что налоговые расходы Тульской области в 2020 году </w:t>
      </w:r>
      <w:r w:rsidR="001A01F6">
        <w:rPr>
          <w:rFonts w:ascii="Times New Roman" w:hAnsi="Times New Roman"/>
          <w:kern w:val="28"/>
          <w:sz w:val="28"/>
          <w:szCs w:val="28"/>
        </w:rPr>
        <w:t xml:space="preserve">отнесены к </w:t>
      </w:r>
      <w:r w:rsidR="006F10C7" w:rsidRPr="0051365F">
        <w:rPr>
          <w:rFonts w:ascii="Times New Roman" w:hAnsi="Times New Roman" w:cs="Times New Roman"/>
          <w:kern w:val="28"/>
          <w:sz w:val="28"/>
          <w:szCs w:val="28"/>
        </w:rPr>
        <w:t xml:space="preserve">12-ти государственным программам. Объем бюджетного финансирования по указанным государственным программам составил 17 202,5 млн. рублей и дополнительно к данным средствам государственная поддержка в виде налоговых расходов составила 5 000,2 млн. рублей. </w:t>
      </w:r>
    </w:p>
    <w:p w:rsidR="001A01F6" w:rsidRDefault="001A01F6" w:rsidP="001A0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</w:t>
      </w:r>
      <w:r w:rsidRPr="00CD7260">
        <w:rPr>
          <w:rFonts w:ascii="Times New Roman" w:hAnsi="Times New Roman" w:cs="Times New Roman"/>
          <w:spacing w:val="-2"/>
          <w:sz w:val="28"/>
          <w:szCs w:val="28"/>
        </w:rPr>
        <w:t>26.05.2021 №786 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объем налоговых расходов Российской Федерации, </w:t>
      </w:r>
      <w:r w:rsidRPr="00CD7260">
        <w:rPr>
          <w:rFonts w:ascii="Times New Roman" w:hAnsi="Times New Roman" w:cs="Times New Roman"/>
          <w:spacing w:val="-2"/>
          <w:sz w:val="28"/>
          <w:szCs w:val="28"/>
        </w:rPr>
        <w:t>предусмотренных в рамках реализации государственной программы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Российской Федерации, указывается в ее паспорте. Аналогичная норма в нормативных правовых актах Тульской области по формированию государственных программам в Тульской области не установлена.</w:t>
      </w:r>
    </w:p>
    <w:p w:rsidR="00E80A3D" w:rsidRDefault="00E80A3D" w:rsidP="001A0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5A7A">
        <w:rPr>
          <w:rFonts w:ascii="Times New Roman" w:hAnsi="Times New Roman" w:cs="Times New Roman"/>
          <w:spacing w:val="-2"/>
          <w:sz w:val="28"/>
          <w:szCs w:val="28"/>
        </w:rPr>
        <w:t>Перечни налоговых расходов Тульской области на 2020, 2021, 2022 годы сформированы в соответствии с действующим законодательством и размещены в сети «Интернет». Перечень налоговых расходов Тульской области на 2020 год содержит 63 налоговых расхода, на 2021 год – 64, на 2022 – 67. Количество налоговых расходов увеличивается ежегодно</w:t>
      </w:r>
    </w:p>
    <w:p w:rsidR="006F10C7" w:rsidRPr="00A55BF7" w:rsidRDefault="0051365F" w:rsidP="00446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55BF7">
        <w:rPr>
          <w:rFonts w:ascii="Times New Roman" w:hAnsi="Times New Roman" w:cs="Times New Roman"/>
          <w:kern w:val="28"/>
          <w:sz w:val="28"/>
          <w:szCs w:val="28"/>
        </w:rPr>
        <w:t>Оценка эффективности налоговых расходов</w:t>
      </w:r>
      <w:r w:rsidR="00E80A3D">
        <w:rPr>
          <w:rFonts w:ascii="Times New Roman" w:hAnsi="Times New Roman" w:cs="Times New Roman"/>
          <w:kern w:val="28"/>
          <w:sz w:val="28"/>
          <w:szCs w:val="28"/>
        </w:rPr>
        <w:t xml:space="preserve"> за 2020 год</w:t>
      </w:r>
      <w:r w:rsidRPr="00A55BF7">
        <w:rPr>
          <w:rFonts w:ascii="Times New Roman" w:hAnsi="Times New Roman" w:cs="Times New Roman"/>
          <w:kern w:val="28"/>
          <w:sz w:val="28"/>
          <w:szCs w:val="28"/>
        </w:rPr>
        <w:t xml:space="preserve"> кураторами налоговых расходов проведена </w:t>
      </w:r>
      <w:r w:rsidR="00A55BF7" w:rsidRPr="00A55BF7">
        <w:rPr>
          <w:rFonts w:ascii="Times New Roman" w:hAnsi="Times New Roman" w:cs="Times New Roman"/>
          <w:kern w:val="28"/>
          <w:sz w:val="28"/>
          <w:szCs w:val="28"/>
        </w:rPr>
        <w:t xml:space="preserve">по 56 налоговому расходу из 63 </w:t>
      </w:r>
      <w:r w:rsidRPr="00A55BF7">
        <w:rPr>
          <w:rFonts w:ascii="Times New Roman" w:hAnsi="Times New Roman" w:cs="Times New Roman"/>
          <w:kern w:val="28"/>
          <w:sz w:val="28"/>
          <w:szCs w:val="28"/>
        </w:rPr>
        <w:t xml:space="preserve">в отношении следующих налогов: налога на прибыль организаций; налога на имущество организаций; транспортного налога; налога, уплачиваемого в связи с применением упрощенной системы налогообложения; налога, уплачиваемого в связи с применением патентной системы налогообложения. </w:t>
      </w:r>
    </w:p>
    <w:p w:rsidR="00C45778" w:rsidRPr="000A6B93" w:rsidRDefault="00C45778" w:rsidP="00C4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93">
        <w:rPr>
          <w:rFonts w:ascii="Times New Roman" w:hAnsi="Times New Roman" w:cs="Times New Roman"/>
          <w:sz w:val="28"/>
          <w:szCs w:val="28"/>
        </w:rPr>
        <w:t>В соответствии с оценкой эффективности налоговых расходов за 2020 год представленной кураторами налоговых расходов, установлено, что только 15 налоговых расходов оказали влияние на исполнение показателей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78">
        <w:rPr>
          <w:rFonts w:ascii="Times New Roman" w:hAnsi="Times New Roman" w:cs="Times New Roman"/>
          <w:sz w:val="28"/>
          <w:szCs w:val="28"/>
        </w:rPr>
        <w:t>«Развитие промышленности в Тульской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5778">
        <w:rPr>
          <w:rFonts w:ascii="Times New Roman" w:hAnsi="Times New Roman" w:cs="Times New Roman"/>
          <w:sz w:val="28"/>
          <w:szCs w:val="28"/>
        </w:rPr>
        <w:t>«Улучшение инвестиционного климата Тульской области»</w:t>
      </w:r>
      <w:r w:rsidRPr="000A6B93">
        <w:rPr>
          <w:rFonts w:ascii="Times New Roman" w:hAnsi="Times New Roman" w:cs="Times New Roman"/>
          <w:sz w:val="28"/>
          <w:szCs w:val="28"/>
        </w:rPr>
        <w:t xml:space="preserve">. По остальным налоговым расходам (41) кураторами налоговых расходов вывод об оказании существенного влияния предоставленных налоговых льгот на показатели госпрограмм не сделан, что подтверждает формальный подход к составлению отчетов о результатах оценки </w:t>
      </w:r>
      <w:r w:rsidRPr="00506FCF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506FCF" w:rsidRPr="00506FCF">
        <w:rPr>
          <w:rFonts w:ascii="Times New Roman" w:hAnsi="Times New Roman" w:cs="Times New Roman"/>
          <w:sz w:val="28"/>
          <w:szCs w:val="28"/>
        </w:rPr>
        <w:t>.</w:t>
      </w:r>
      <w:r w:rsidRPr="000A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F7" w:rsidRDefault="00CF2CE1" w:rsidP="00446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 w:rsidRPr="000A6B93">
        <w:rPr>
          <w:rFonts w:ascii="Times New Roman" w:hAnsi="Times New Roman" w:cs="Times New Roman"/>
          <w:sz w:val="28"/>
          <w:szCs w:val="28"/>
        </w:rPr>
        <w:t xml:space="preserve">Общий объем выпадающих доходов консолидированного бюджета Тульской области в 2020 году в связи предоставлением налоговых льгот законами Тульской области по данным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Тульской области</w:t>
      </w:r>
      <w:r w:rsidRPr="000A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 5 </w:t>
      </w:r>
      <w:r w:rsidRPr="000A6B93">
        <w:rPr>
          <w:rFonts w:ascii="Times New Roman" w:hAnsi="Times New Roman" w:cs="Times New Roman"/>
          <w:sz w:val="28"/>
          <w:szCs w:val="28"/>
        </w:rPr>
        <w:t>006,2 млн.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CF2CE1">
        <w:rPr>
          <w:rFonts w:ascii="Times New Roman" w:hAnsi="Times New Roman" w:cs="Times New Roman"/>
          <w:sz w:val="28"/>
          <w:szCs w:val="28"/>
        </w:rPr>
        <w:t>: налоговые расходы социальной категории – 505,3 млн. рублей, налоговые расходы технической категории – 1,7 млн. рублей, налоговые расх</w:t>
      </w:r>
      <w:r>
        <w:rPr>
          <w:rFonts w:ascii="Times New Roman" w:hAnsi="Times New Roman" w:cs="Times New Roman"/>
          <w:sz w:val="28"/>
          <w:szCs w:val="28"/>
        </w:rPr>
        <w:t>оды стимулирующей категории – 3 </w:t>
      </w:r>
      <w:r w:rsidR="001A01F6">
        <w:rPr>
          <w:rFonts w:ascii="Times New Roman" w:hAnsi="Times New Roman" w:cs="Times New Roman"/>
          <w:sz w:val="28"/>
          <w:szCs w:val="28"/>
        </w:rPr>
        <w:t>936,4 млн. рублей. Н</w:t>
      </w:r>
      <w:r w:rsidRPr="00CF2CE1">
        <w:rPr>
          <w:rFonts w:ascii="Times New Roman" w:hAnsi="Times New Roman" w:cs="Times New Roman"/>
          <w:sz w:val="28"/>
          <w:szCs w:val="28"/>
        </w:rPr>
        <w:t xml:space="preserve">алоговые расходы в результате предоставления льгот в целях поддержки предпринимателям, осуществляющим виды деятельности, признанные наиболее пострадавшими в результате распространения новой </w:t>
      </w:r>
      <w:proofErr w:type="spellStart"/>
      <w:r w:rsidRPr="00CF2C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2CE1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7C700E">
        <w:rPr>
          <w:rFonts w:ascii="Times New Roman" w:hAnsi="Times New Roman" w:cs="Times New Roman"/>
          <w:sz w:val="28"/>
          <w:szCs w:val="28"/>
        </w:rPr>
        <w:t>составили</w:t>
      </w:r>
      <w:r w:rsidRPr="00CF2CE1">
        <w:rPr>
          <w:rFonts w:ascii="Times New Roman" w:hAnsi="Times New Roman" w:cs="Times New Roman"/>
          <w:sz w:val="28"/>
          <w:szCs w:val="28"/>
        </w:rPr>
        <w:t xml:space="preserve"> 562,8 млн. рублей.</w:t>
      </w:r>
      <w:r w:rsidRPr="00CF2CE1">
        <w:t xml:space="preserve"> </w:t>
      </w:r>
      <w:r w:rsidRPr="00CF2CE1">
        <w:rPr>
          <w:rFonts w:ascii="Times New Roman" w:hAnsi="Times New Roman" w:cs="Times New Roman"/>
          <w:sz w:val="28"/>
          <w:szCs w:val="28"/>
        </w:rPr>
        <w:t xml:space="preserve">По отношению к объемам выпадающих доходов консолидированного бюджета Тульской области 2019 года, объем выпадающих доходов 2020 года увеличился в 2,5 раза, что обусловлено в основном, увеличением стимулирующих налоговых расходов, а также предоставленными льготами ввиду сложившейся экономической ситуации, вызванной </w:t>
      </w:r>
      <w:proofErr w:type="spellStart"/>
      <w:r w:rsidRPr="00CF2C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2CE1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5E78E6" w:rsidRDefault="00BC1DB0" w:rsidP="00CF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C25B7">
        <w:rPr>
          <w:rFonts w:ascii="Times New Roman" w:hAnsi="Times New Roman" w:cs="Times New Roman"/>
          <w:sz w:val="28"/>
          <w:szCs w:val="28"/>
        </w:rPr>
        <w:t>П</w:t>
      </w:r>
      <w:r w:rsidR="00CF2CE1" w:rsidRPr="000C25B7">
        <w:rPr>
          <w:rFonts w:ascii="Times New Roman" w:hAnsi="Times New Roman" w:cs="Times New Roman"/>
          <w:sz w:val="28"/>
          <w:szCs w:val="28"/>
        </w:rPr>
        <w:t xml:space="preserve">роведенные счетной палатой </w:t>
      </w:r>
      <w:r w:rsidRPr="000C25B7">
        <w:rPr>
          <w:rFonts w:ascii="Times New Roman" w:hAnsi="Times New Roman" w:cs="Times New Roman"/>
          <w:sz w:val="28"/>
          <w:szCs w:val="28"/>
        </w:rPr>
        <w:t xml:space="preserve">расчеты выпадающих доходов бюджета области и бюджетов муниципальных образований </w:t>
      </w:r>
      <w:r w:rsidR="00CF2CE1" w:rsidRPr="000C25B7">
        <w:rPr>
          <w:rFonts w:ascii="Times New Roman" w:hAnsi="Times New Roman" w:cs="Times New Roman"/>
          <w:sz w:val="28"/>
          <w:szCs w:val="28"/>
        </w:rPr>
        <w:t>с учетом единых нормативов отчисления в бюджеты муниципальных районов, городских округов от региональных налогов и налогов, предусмотренных специальными налоговыми режимами, показали</w:t>
      </w:r>
      <w:r w:rsidRPr="000C25B7">
        <w:rPr>
          <w:rFonts w:ascii="Times New Roman" w:hAnsi="Times New Roman" w:cs="Times New Roman"/>
          <w:sz w:val="28"/>
          <w:szCs w:val="28"/>
        </w:rPr>
        <w:t xml:space="preserve">, </w:t>
      </w:r>
      <w:r w:rsidR="005E78E6" w:rsidRPr="000C25B7">
        <w:rPr>
          <w:rFonts w:ascii="Times New Roman" w:hAnsi="Times New Roman" w:cs="Times New Roman"/>
          <w:sz w:val="28"/>
          <w:szCs w:val="28"/>
        </w:rPr>
        <w:t>что доля выпадающих</w:t>
      </w:r>
      <w:r w:rsidR="005E78E6" w:rsidRPr="005E78E6">
        <w:rPr>
          <w:rFonts w:ascii="Times New Roman" w:hAnsi="Times New Roman" w:cs="Times New Roman"/>
          <w:sz w:val="28"/>
          <w:szCs w:val="28"/>
        </w:rPr>
        <w:t xml:space="preserve"> доходов бюджетов </w:t>
      </w:r>
      <w:r w:rsidR="005E78E6" w:rsidRPr="005E78E6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городских округов от суммы начисленных налогов, по которым предоставлены льготы, с 2015 по 2020 годы увеличилась в значительно большем размере (на 22,8 процентных пункта), чем в доля выпадающих доходов бюджета области (на 3,6 процентных пункта).</w:t>
      </w:r>
    </w:p>
    <w:p w:rsidR="00A55BF7" w:rsidRDefault="000C25B7" w:rsidP="000C25B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С учетом </w:t>
      </w:r>
      <w:r w:rsidRPr="000C25B7">
        <w:rPr>
          <w:rFonts w:ascii="Times New Roman" w:hAnsi="Times New Roman" w:cs="Times New Roman"/>
          <w:spacing w:val="-4"/>
          <w:sz w:val="28"/>
          <w:szCs w:val="28"/>
        </w:rPr>
        <w:t>отчет</w:t>
      </w:r>
      <w:r>
        <w:rPr>
          <w:rFonts w:ascii="Times New Roman" w:hAnsi="Times New Roman" w:cs="Times New Roman"/>
          <w:spacing w:val="-4"/>
          <w:sz w:val="28"/>
          <w:szCs w:val="28"/>
        </w:rPr>
        <w:t>ов к</w:t>
      </w:r>
      <w:r>
        <w:rPr>
          <w:rFonts w:ascii="Times New Roman" w:hAnsi="Times New Roman" w:cs="Times New Roman"/>
          <w:sz w:val="28"/>
          <w:szCs w:val="28"/>
        </w:rPr>
        <w:t>онтрольно-счетных органов городских округов</w:t>
      </w:r>
      <w:r w:rsidRPr="001552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результатам аналогичных экспертно-аналитических мероприятий проведен анализ налоговых льгот по местным налогам, предоставленных органами местного самоуправления. </w:t>
      </w:r>
    </w:p>
    <w:p w:rsidR="007B494D" w:rsidRPr="007B494D" w:rsidRDefault="007B494D" w:rsidP="007B4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Налоговые </w:t>
      </w:r>
      <w:r w:rsidRPr="00506FCF">
        <w:rPr>
          <w:rFonts w:ascii="Times New Roman" w:eastAsia="Calibri" w:hAnsi="Times New Roman" w:cs="Times New Roman"/>
          <w:sz w:val="28"/>
        </w:rPr>
        <w:t>льготы по земельному налогу установлены</w:t>
      </w:r>
      <w:r>
        <w:rPr>
          <w:rFonts w:ascii="Times New Roman" w:eastAsia="Calibri" w:hAnsi="Times New Roman" w:cs="Times New Roman"/>
          <w:sz w:val="28"/>
        </w:rPr>
        <w:t xml:space="preserve"> органами местного самоуправления во всех городских округах. </w:t>
      </w:r>
      <w:r w:rsidRPr="00C06C9E">
        <w:rPr>
          <w:rFonts w:ascii="Times New Roman" w:hAnsi="Times New Roman" w:cs="Times New Roman"/>
          <w:sz w:val="28"/>
          <w:szCs w:val="28"/>
        </w:rPr>
        <w:t>Все установленные льготы по земельному налогу для физических лиц относятся к социальной целевой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4D">
        <w:rPr>
          <w:rFonts w:ascii="Times New Roman" w:hAnsi="Times New Roman" w:cs="Times New Roman"/>
          <w:kern w:val="28"/>
          <w:sz w:val="28"/>
          <w:szCs w:val="28"/>
        </w:rPr>
        <w:t>Льготы по земельному налогу для юридических лиц в основном относятся к технической целевой категории</w:t>
      </w:r>
      <w:r>
        <w:rPr>
          <w:rFonts w:ascii="Times New Roman" w:hAnsi="Times New Roman" w:cs="Times New Roman"/>
          <w:kern w:val="28"/>
          <w:sz w:val="28"/>
          <w:szCs w:val="28"/>
        </w:rPr>
        <w:t>, в</w:t>
      </w:r>
      <w:r w:rsidRPr="007B494D">
        <w:rPr>
          <w:rFonts w:ascii="Times New Roman" w:hAnsi="Times New Roman" w:cs="Times New Roman"/>
          <w:kern w:val="28"/>
          <w:sz w:val="28"/>
          <w:szCs w:val="28"/>
        </w:rPr>
        <w:t xml:space="preserve"> городских округах Алексин и Ефремов установлены льготы инвестиционным компаниям в целях развития ТОСЭР, т.е. эти льготы относятся к стимулирующей целевой категории.</w:t>
      </w:r>
    </w:p>
    <w:p w:rsidR="007B494D" w:rsidRDefault="007B494D" w:rsidP="007B4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B494D">
        <w:rPr>
          <w:rFonts w:ascii="Times New Roman" w:hAnsi="Times New Roman" w:cs="Times New Roman"/>
          <w:kern w:val="28"/>
          <w:sz w:val="28"/>
          <w:szCs w:val="28"/>
        </w:rPr>
        <w:t xml:space="preserve">Налоговые льготы по налогу на имущество физических лиц установлены органами местного самоуправления только в трех городских округах: г. Ефремов, </w:t>
      </w:r>
      <w:proofErr w:type="spellStart"/>
      <w:r w:rsidRPr="007B494D">
        <w:rPr>
          <w:rFonts w:ascii="Times New Roman" w:hAnsi="Times New Roman" w:cs="Times New Roman"/>
          <w:kern w:val="28"/>
          <w:sz w:val="28"/>
          <w:szCs w:val="28"/>
        </w:rPr>
        <w:t>р.п</w:t>
      </w:r>
      <w:proofErr w:type="spellEnd"/>
      <w:r w:rsidRPr="007B494D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proofErr w:type="spellStart"/>
      <w:r w:rsidRPr="007B494D">
        <w:rPr>
          <w:rFonts w:ascii="Times New Roman" w:hAnsi="Times New Roman" w:cs="Times New Roman"/>
          <w:kern w:val="28"/>
          <w:sz w:val="28"/>
          <w:szCs w:val="28"/>
        </w:rPr>
        <w:t>Новогуровский</w:t>
      </w:r>
      <w:proofErr w:type="spellEnd"/>
      <w:r w:rsidRPr="007B494D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7B494D">
        <w:rPr>
          <w:rFonts w:ascii="Times New Roman" w:hAnsi="Times New Roman" w:cs="Times New Roman"/>
          <w:kern w:val="28"/>
          <w:sz w:val="28"/>
          <w:szCs w:val="28"/>
        </w:rPr>
        <w:t>г.Тула</w:t>
      </w:r>
      <w:proofErr w:type="spellEnd"/>
      <w:r w:rsidRPr="007B494D">
        <w:rPr>
          <w:rFonts w:ascii="Times New Roman" w:hAnsi="Times New Roman" w:cs="Times New Roman"/>
          <w:kern w:val="28"/>
          <w:sz w:val="28"/>
          <w:szCs w:val="28"/>
        </w:rPr>
        <w:t>. Предоставленные льготы в основном относятся к социальной целевой категории.</w:t>
      </w:r>
    </w:p>
    <w:p w:rsidR="0044634D" w:rsidRPr="002C1E2E" w:rsidRDefault="005B259D" w:rsidP="0044634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C1E2E">
        <w:rPr>
          <w:rFonts w:ascii="Times New Roman" w:hAnsi="Times New Roman" w:cs="Times New Roman"/>
          <w:kern w:val="28"/>
          <w:sz w:val="28"/>
          <w:szCs w:val="28"/>
        </w:rPr>
        <w:t>По результатам экспертно-аналитического мероприятия счетной палатой сформирован</w:t>
      </w:r>
      <w:r w:rsidR="009D569B" w:rsidRPr="002C1E2E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2C1E2E">
        <w:rPr>
          <w:rFonts w:ascii="Times New Roman" w:hAnsi="Times New Roman" w:cs="Times New Roman"/>
          <w:kern w:val="28"/>
          <w:sz w:val="28"/>
          <w:szCs w:val="28"/>
        </w:rPr>
        <w:t xml:space="preserve"> предложени</w:t>
      </w:r>
      <w:r w:rsidR="009D569B" w:rsidRPr="002C1E2E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2C1E2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F2CE1" w:rsidRPr="002C1E2E">
        <w:rPr>
          <w:rFonts w:ascii="Times New Roman" w:hAnsi="Times New Roman" w:cs="Times New Roman"/>
          <w:sz w:val="28"/>
          <w:szCs w:val="28"/>
        </w:rPr>
        <w:t>министерству экономического развития Тульской области</w:t>
      </w:r>
      <w:r w:rsidR="009D569B" w:rsidRPr="002C1E2E">
        <w:rPr>
          <w:rFonts w:ascii="Times New Roman" w:hAnsi="Times New Roman" w:cs="Times New Roman"/>
          <w:sz w:val="28"/>
          <w:szCs w:val="28"/>
        </w:rPr>
        <w:t xml:space="preserve"> по усовершенствованию нормативной правовой базы Тульской области</w:t>
      </w:r>
      <w:r w:rsidR="002C1E2E" w:rsidRPr="002C1E2E">
        <w:rPr>
          <w:rFonts w:ascii="Times New Roman" w:hAnsi="Times New Roman" w:cs="Times New Roman"/>
          <w:sz w:val="28"/>
          <w:szCs w:val="28"/>
        </w:rPr>
        <w:t>,</w:t>
      </w:r>
      <w:r w:rsidR="009D569B" w:rsidRPr="002C1E2E">
        <w:rPr>
          <w:rFonts w:ascii="Times New Roman" w:hAnsi="Times New Roman" w:cs="Times New Roman"/>
          <w:sz w:val="28"/>
          <w:szCs w:val="28"/>
        </w:rPr>
        <w:t xml:space="preserve"> </w:t>
      </w:r>
      <w:r w:rsidR="009D569B" w:rsidRPr="002C1E2E">
        <w:rPr>
          <w:rFonts w:ascii="Times New Roman" w:eastAsiaTheme="minorEastAsia" w:hAnsi="Times New Roman" w:cs="Times New Roman"/>
          <w:sz w:val="28"/>
          <w:szCs w:val="28"/>
        </w:rPr>
        <w:t xml:space="preserve">регулирующей </w:t>
      </w:r>
      <w:r w:rsidR="002C1E2E" w:rsidRPr="002C1E2E">
        <w:rPr>
          <w:rFonts w:ascii="Times New Roman" w:hAnsi="Times New Roman" w:cs="Times New Roman"/>
          <w:sz w:val="28"/>
          <w:szCs w:val="28"/>
        </w:rPr>
        <w:t>вопросы формирования перечня и оценки</w:t>
      </w:r>
      <w:r w:rsidR="009D569B" w:rsidRPr="002C1E2E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2C1E2E" w:rsidRPr="002C1E2E">
        <w:rPr>
          <w:rFonts w:ascii="Times New Roman" w:hAnsi="Times New Roman" w:cs="Times New Roman"/>
          <w:sz w:val="28"/>
          <w:szCs w:val="28"/>
        </w:rPr>
        <w:t>.</w:t>
      </w:r>
      <w:r w:rsidRPr="002C1E2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B259D" w:rsidRDefault="00CF2CE1" w:rsidP="002E42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CF2CE1">
        <w:rPr>
          <w:rFonts w:ascii="Times New Roman" w:hAnsi="Times New Roman" w:cs="Times New Roman"/>
          <w:kern w:val="28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F2CE1">
        <w:rPr>
          <w:rFonts w:ascii="Times New Roman" w:hAnsi="Times New Roman" w:cs="Times New Roman"/>
          <w:kern w:val="28"/>
          <w:sz w:val="28"/>
          <w:szCs w:val="28"/>
        </w:rPr>
        <w:t xml:space="preserve">о результатам экспертно-аналитического мероприятия </w:t>
      </w:r>
      <w:r>
        <w:rPr>
          <w:rFonts w:ascii="Times New Roman" w:hAnsi="Times New Roman" w:cs="Times New Roman"/>
          <w:kern w:val="28"/>
          <w:sz w:val="28"/>
          <w:szCs w:val="28"/>
        </w:rPr>
        <w:t>направлен</w:t>
      </w:r>
      <w:r w:rsidRPr="00CF2CE1">
        <w:rPr>
          <w:rFonts w:ascii="Times New Roman" w:hAnsi="Times New Roman" w:cs="Times New Roman"/>
          <w:kern w:val="28"/>
          <w:sz w:val="28"/>
          <w:szCs w:val="28"/>
        </w:rPr>
        <w:t xml:space="preserve"> в министерство экономического развития Тульской области, органы местного самоуправления городских округов, контрольно-счетные органы городских округов.</w:t>
      </w:r>
    </w:p>
    <w:p w:rsidR="00C25D62" w:rsidRDefault="00C25D62"/>
    <w:p w:rsidR="005F2B16" w:rsidRDefault="005F2B16"/>
    <w:p w:rsidR="005F2B16" w:rsidRDefault="005F2B16"/>
    <w:p w:rsidR="005F2B16" w:rsidRPr="005F2B16" w:rsidRDefault="005F2B16">
      <w:pPr>
        <w:rPr>
          <w:rFonts w:ascii="Times New Roman" w:hAnsi="Times New Roman" w:cs="Times New Roman"/>
          <w:b/>
          <w:sz w:val="28"/>
          <w:szCs w:val="28"/>
        </w:rPr>
      </w:pPr>
      <w:r w:rsidRPr="005F2B16">
        <w:rPr>
          <w:rFonts w:ascii="Times New Roman" w:hAnsi="Times New Roman" w:cs="Times New Roman"/>
          <w:b/>
          <w:sz w:val="28"/>
          <w:szCs w:val="28"/>
        </w:rPr>
        <w:t xml:space="preserve">Аудитор                                           Титова М.В.                       </w:t>
      </w:r>
      <w:r w:rsidR="00050CC0">
        <w:rPr>
          <w:rFonts w:ascii="Times New Roman" w:hAnsi="Times New Roman" w:cs="Times New Roman"/>
          <w:b/>
          <w:sz w:val="28"/>
          <w:szCs w:val="28"/>
        </w:rPr>
        <w:t>31</w:t>
      </w:r>
      <w:r w:rsidRPr="005F2B16">
        <w:rPr>
          <w:rFonts w:ascii="Times New Roman" w:hAnsi="Times New Roman" w:cs="Times New Roman"/>
          <w:b/>
          <w:sz w:val="28"/>
          <w:szCs w:val="28"/>
        </w:rPr>
        <w:t>.0</w:t>
      </w:r>
      <w:r w:rsidR="00050CC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5F2B16">
        <w:rPr>
          <w:rFonts w:ascii="Times New Roman" w:hAnsi="Times New Roman" w:cs="Times New Roman"/>
          <w:b/>
          <w:sz w:val="28"/>
          <w:szCs w:val="28"/>
        </w:rPr>
        <w:t>.2022</w:t>
      </w:r>
    </w:p>
    <w:sectPr w:rsidR="005F2B16" w:rsidRPr="005F2B16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80" w:rsidRDefault="00141A80" w:rsidP="00463B4B">
      <w:pPr>
        <w:spacing w:after="0" w:line="240" w:lineRule="auto"/>
      </w:pPr>
      <w:r>
        <w:separator/>
      </w:r>
    </w:p>
  </w:endnote>
  <w:endnote w:type="continuationSeparator" w:id="0">
    <w:p w:rsidR="00141A80" w:rsidRDefault="00141A80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80" w:rsidRDefault="00141A80" w:rsidP="00463B4B">
      <w:pPr>
        <w:spacing w:after="0" w:line="240" w:lineRule="auto"/>
      </w:pPr>
      <w:r>
        <w:separator/>
      </w:r>
    </w:p>
  </w:footnote>
  <w:footnote w:type="continuationSeparator" w:id="0">
    <w:p w:rsidR="00141A80" w:rsidRDefault="00141A80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050CC0">
          <w:rPr>
            <w:noProof/>
          </w:rPr>
          <w:t>3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50CC0"/>
    <w:rsid w:val="000B33E1"/>
    <w:rsid w:val="000C25B7"/>
    <w:rsid w:val="001114DA"/>
    <w:rsid w:val="00141A80"/>
    <w:rsid w:val="00180A11"/>
    <w:rsid w:val="001A01F6"/>
    <w:rsid w:val="001C613B"/>
    <w:rsid w:val="002021D7"/>
    <w:rsid w:val="00230F38"/>
    <w:rsid w:val="002748CD"/>
    <w:rsid w:val="00296D79"/>
    <w:rsid w:val="002C1E2E"/>
    <w:rsid w:val="002E0F48"/>
    <w:rsid w:val="002E2288"/>
    <w:rsid w:val="002E42B6"/>
    <w:rsid w:val="00304423"/>
    <w:rsid w:val="00350658"/>
    <w:rsid w:val="003E11E4"/>
    <w:rsid w:val="003F47CE"/>
    <w:rsid w:val="0044634D"/>
    <w:rsid w:val="00463B4B"/>
    <w:rsid w:val="00506FCF"/>
    <w:rsid w:val="0051365F"/>
    <w:rsid w:val="005158FD"/>
    <w:rsid w:val="00547334"/>
    <w:rsid w:val="00575626"/>
    <w:rsid w:val="005774DB"/>
    <w:rsid w:val="00593BE8"/>
    <w:rsid w:val="005A2B73"/>
    <w:rsid w:val="005B259D"/>
    <w:rsid w:val="005E5D07"/>
    <w:rsid w:val="005E78E6"/>
    <w:rsid w:val="005F2B16"/>
    <w:rsid w:val="005F561B"/>
    <w:rsid w:val="0061346C"/>
    <w:rsid w:val="0062495C"/>
    <w:rsid w:val="006B0D25"/>
    <w:rsid w:val="006E6084"/>
    <w:rsid w:val="006F10C7"/>
    <w:rsid w:val="00781D41"/>
    <w:rsid w:val="007B2769"/>
    <w:rsid w:val="007B494D"/>
    <w:rsid w:val="007C3B5D"/>
    <w:rsid w:val="007C700E"/>
    <w:rsid w:val="008109FC"/>
    <w:rsid w:val="00836467"/>
    <w:rsid w:val="0090255E"/>
    <w:rsid w:val="0090496E"/>
    <w:rsid w:val="00926F98"/>
    <w:rsid w:val="009332AF"/>
    <w:rsid w:val="00966699"/>
    <w:rsid w:val="00966DB2"/>
    <w:rsid w:val="00977287"/>
    <w:rsid w:val="009772FD"/>
    <w:rsid w:val="009C40C9"/>
    <w:rsid w:val="009D569B"/>
    <w:rsid w:val="00A5312E"/>
    <w:rsid w:val="00A55BF7"/>
    <w:rsid w:val="00AA074A"/>
    <w:rsid w:val="00AE3C57"/>
    <w:rsid w:val="00AF0DD8"/>
    <w:rsid w:val="00B32DFB"/>
    <w:rsid w:val="00BC1DB0"/>
    <w:rsid w:val="00BD6219"/>
    <w:rsid w:val="00C17CF6"/>
    <w:rsid w:val="00C25D62"/>
    <w:rsid w:val="00C45778"/>
    <w:rsid w:val="00C57C75"/>
    <w:rsid w:val="00CF2CE1"/>
    <w:rsid w:val="00D4732E"/>
    <w:rsid w:val="00D80703"/>
    <w:rsid w:val="00E1678E"/>
    <w:rsid w:val="00E23293"/>
    <w:rsid w:val="00E31B4E"/>
    <w:rsid w:val="00E43AC8"/>
    <w:rsid w:val="00E735F4"/>
    <w:rsid w:val="00E80A3D"/>
    <w:rsid w:val="00E85EF0"/>
    <w:rsid w:val="00EA7EAC"/>
    <w:rsid w:val="00EC3391"/>
    <w:rsid w:val="00EF479F"/>
    <w:rsid w:val="00EF671E"/>
    <w:rsid w:val="00F14393"/>
    <w:rsid w:val="00FB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4</cp:revision>
  <cp:lastPrinted>2022-01-31T13:16:00Z</cp:lastPrinted>
  <dcterms:created xsi:type="dcterms:W3CDTF">2022-02-14T06:30:00Z</dcterms:created>
  <dcterms:modified xsi:type="dcterms:W3CDTF">2022-02-14T08:56:00Z</dcterms:modified>
</cp:coreProperties>
</file>