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F4" w:rsidRDefault="00FB4496" w:rsidP="004B3631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9283D"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результатах экспертно-аналитического мероприятия </w:t>
      </w:r>
    </w:p>
    <w:p w:rsidR="007876F4" w:rsidRDefault="00FB4496" w:rsidP="004B363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9283D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="00FF0FD6" w:rsidRPr="00FF0FD6">
        <w:rPr>
          <w:rFonts w:ascii="Times New Roman" w:eastAsiaTheme="minorEastAsia" w:hAnsi="Times New Roman" w:cs="Times New Roman"/>
          <w:b/>
          <w:sz w:val="28"/>
          <w:szCs w:val="28"/>
        </w:rPr>
        <w:t xml:space="preserve">Анализ исполнения бюджетов муниципальных образований </w:t>
      </w:r>
    </w:p>
    <w:p w:rsidR="00FB4496" w:rsidRPr="00E9283D" w:rsidRDefault="00FF0FD6" w:rsidP="004B3631">
      <w:pPr>
        <w:spacing w:after="0" w:line="240" w:lineRule="auto"/>
        <w:jc w:val="center"/>
        <w:rPr>
          <w:rFonts w:ascii="Times New Roman" w:hAnsi="Times New Roman" w:cs="Times New Roman"/>
          <w:spacing w:val="-4"/>
          <w:kern w:val="28"/>
          <w:sz w:val="28"/>
          <w:szCs w:val="28"/>
          <w:highlight w:val="yellow"/>
        </w:rPr>
      </w:pPr>
      <w:r w:rsidRPr="00FF0FD6">
        <w:rPr>
          <w:rFonts w:ascii="Times New Roman" w:eastAsiaTheme="minorEastAsia" w:hAnsi="Times New Roman" w:cs="Times New Roman"/>
          <w:b/>
          <w:sz w:val="28"/>
          <w:szCs w:val="28"/>
        </w:rPr>
        <w:t>Тульской области за 2022 год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</w:p>
    <w:p w:rsidR="00FB4496" w:rsidRPr="007876F4" w:rsidRDefault="00FB4496" w:rsidP="00CF38B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6F4">
        <w:rPr>
          <w:rFonts w:ascii="Times New Roman" w:hAnsi="Times New Roman" w:cs="Times New Roman"/>
          <w:kern w:val="28"/>
          <w:sz w:val="28"/>
          <w:szCs w:val="28"/>
        </w:rPr>
        <w:t>Экспертно-аналитическое мероприятие проведено в соответствии с пунктом 4.</w:t>
      </w:r>
      <w:r w:rsidR="00FF0FD6" w:rsidRPr="007876F4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7876F4">
        <w:rPr>
          <w:rFonts w:ascii="Times New Roman" w:hAnsi="Times New Roman" w:cs="Times New Roman"/>
          <w:kern w:val="28"/>
          <w:sz w:val="28"/>
          <w:szCs w:val="28"/>
        </w:rPr>
        <w:t>. Плана работы счетной палаты Тульской области на 202</w:t>
      </w:r>
      <w:r w:rsidR="00FF0FD6" w:rsidRPr="007876F4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3256DB" w:rsidRPr="007876F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876F4">
        <w:rPr>
          <w:rFonts w:ascii="Times New Roman" w:hAnsi="Times New Roman" w:cs="Times New Roman"/>
          <w:kern w:val="28"/>
          <w:sz w:val="28"/>
          <w:szCs w:val="28"/>
        </w:rPr>
        <w:t>год.</w:t>
      </w:r>
    </w:p>
    <w:p w:rsidR="00FF0FD6" w:rsidRPr="007876F4" w:rsidRDefault="00FB4496" w:rsidP="004B36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F4">
        <w:rPr>
          <w:rFonts w:ascii="Times New Roman" w:eastAsiaTheme="minorEastAsia" w:hAnsi="Times New Roman" w:cs="Times New Roman"/>
          <w:sz w:val="28"/>
          <w:szCs w:val="28"/>
        </w:rPr>
        <w:t>Объекты экспертно-аналитического мероприятия:</w:t>
      </w:r>
      <w:r w:rsidR="00D4732E" w:rsidRPr="007876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0FD6" w:rsidRPr="00787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городских округов, муниципальных районов, городских и сельских поселений Тульской области</w:t>
      </w:r>
      <w:r w:rsidR="00F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(103 муниципальных образования (далее – МО))</w:t>
      </w:r>
      <w:r w:rsidR="00FF0FD6" w:rsidRPr="00787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631" w:rsidRPr="004B3631" w:rsidRDefault="004B3631" w:rsidP="004B3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4B3631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B8539C">
        <w:rPr>
          <w:rFonts w:ascii="Times New Roman" w:eastAsiaTheme="minorEastAsia" w:hAnsi="Times New Roman" w:cs="Times New Roman"/>
          <w:sz w:val="28"/>
          <w:szCs w:val="28"/>
        </w:rPr>
        <w:t xml:space="preserve">ходе </w:t>
      </w:r>
      <w:r w:rsidRPr="004B3631">
        <w:rPr>
          <w:rFonts w:ascii="Times New Roman" w:eastAsiaTheme="minorEastAsia" w:hAnsi="Times New Roman" w:cs="Times New Roman"/>
          <w:sz w:val="28"/>
          <w:szCs w:val="28"/>
        </w:rPr>
        <w:t>экспертно-аналитическо</w:t>
      </w:r>
      <w:r w:rsidR="00B8539C">
        <w:rPr>
          <w:rFonts w:ascii="Times New Roman" w:eastAsiaTheme="minorEastAsia" w:hAnsi="Times New Roman" w:cs="Times New Roman"/>
          <w:sz w:val="28"/>
          <w:szCs w:val="28"/>
        </w:rPr>
        <w:t>го мероприятия</w:t>
      </w:r>
      <w:r w:rsidRPr="004B3631">
        <w:rPr>
          <w:rFonts w:ascii="Times New Roman" w:eastAsiaTheme="minorEastAsia" w:hAnsi="Times New Roman" w:cs="Times New Roman"/>
          <w:sz w:val="28"/>
          <w:szCs w:val="28"/>
        </w:rPr>
        <w:t xml:space="preserve"> проведен анализ решений о бюджетах муниципальных образований на 2022 год, отчетов об исполнении местных бюджетов за 2022 год, </w:t>
      </w:r>
      <w:r w:rsidRPr="004B363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правовых нормативных актов органов</w:t>
      </w:r>
      <w:r w:rsidRPr="004B3631">
        <w:rPr>
          <w:rFonts w:ascii="Times New Roman" w:eastAsiaTheme="minorEastAsia" w:hAnsi="Times New Roman" w:cs="Times New Roman"/>
          <w:sz w:val="28"/>
          <w:szCs w:val="28"/>
        </w:rPr>
        <w:t xml:space="preserve"> местного самоуправления, регулирующих</w:t>
      </w:r>
      <w:r w:rsidRPr="004B363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межбюджетные отношения в муниципальных районах.</w:t>
      </w:r>
    </w:p>
    <w:p w:rsidR="004C70FA" w:rsidRDefault="00E9283D" w:rsidP="00CF38BC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31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счетной палатой анализа установлен</w:t>
      </w:r>
      <w:r w:rsidR="004C70FA">
        <w:rPr>
          <w:rFonts w:ascii="Times New Roman" w:eastAsia="Times New Roman" w:hAnsi="Times New Roman" w:cs="Times New Roman"/>
          <w:sz w:val="28"/>
          <w:szCs w:val="28"/>
        </w:rPr>
        <w:t>о следующее.</w:t>
      </w:r>
    </w:p>
    <w:p w:rsidR="00553EEF" w:rsidRDefault="00653578" w:rsidP="00C2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1. </w:t>
      </w:r>
      <w:r w:rsidR="00553EEF" w:rsidRPr="00BE4408">
        <w:rPr>
          <w:rFonts w:ascii="Times New Roman" w:hAnsi="Times New Roman"/>
          <w:spacing w:val="-4"/>
          <w:sz w:val="28"/>
          <w:szCs w:val="28"/>
        </w:rPr>
        <w:t>В</w:t>
      </w:r>
      <w:r w:rsidR="00553EEF" w:rsidRPr="006F0167">
        <w:rPr>
          <w:rFonts w:ascii="Times New Roman" w:hAnsi="Times New Roman"/>
          <w:sz w:val="28"/>
          <w:szCs w:val="28"/>
        </w:rPr>
        <w:t xml:space="preserve"> 2022 году в </w:t>
      </w:r>
      <w:r w:rsidR="00553EEF" w:rsidRPr="006F0167">
        <w:rPr>
          <w:rFonts w:ascii="Times New Roman" w:hAnsi="Times New Roman"/>
          <w:iCs/>
          <w:sz w:val="28"/>
          <w:szCs w:val="28"/>
        </w:rPr>
        <w:t>доходы</w:t>
      </w:r>
      <w:r w:rsidR="00553EEF" w:rsidRPr="006F0167">
        <w:rPr>
          <w:rFonts w:ascii="Times New Roman" w:hAnsi="Times New Roman"/>
          <w:sz w:val="28"/>
          <w:szCs w:val="28"/>
        </w:rPr>
        <w:t xml:space="preserve"> местных бюджетов </w:t>
      </w:r>
      <w:r w:rsidR="00553EEF">
        <w:rPr>
          <w:rFonts w:ascii="Times New Roman" w:hAnsi="Times New Roman"/>
          <w:sz w:val="28"/>
          <w:szCs w:val="28"/>
        </w:rPr>
        <w:t xml:space="preserve">фактически </w:t>
      </w:r>
      <w:proofErr w:type="gramStart"/>
      <w:r w:rsidR="00553EEF" w:rsidRPr="006F0167">
        <w:rPr>
          <w:rFonts w:ascii="Times New Roman" w:hAnsi="Times New Roman"/>
          <w:sz w:val="28"/>
          <w:szCs w:val="28"/>
        </w:rPr>
        <w:t>поступило  63</w:t>
      </w:r>
      <w:proofErr w:type="gramEnd"/>
      <w:r w:rsidR="00553EEF">
        <w:rPr>
          <w:rFonts w:ascii="Times New Roman" w:hAnsi="Times New Roman"/>
          <w:sz w:val="28"/>
          <w:szCs w:val="28"/>
        </w:rPr>
        <w:t> </w:t>
      </w:r>
      <w:r w:rsidR="00553EEF" w:rsidRPr="006F0167">
        <w:rPr>
          <w:rFonts w:ascii="Times New Roman" w:hAnsi="Times New Roman"/>
          <w:sz w:val="28"/>
          <w:szCs w:val="28"/>
        </w:rPr>
        <w:t>708</w:t>
      </w:r>
      <w:r w:rsidR="00553EEF">
        <w:rPr>
          <w:rFonts w:ascii="Times New Roman" w:hAnsi="Times New Roman"/>
          <w:sz w:val="28"/>
          <w:szCs w:val="28"/>
        </w:rPr>
        <w:t>,1 млн.</w:t>
      </w:r>
      <w:r w:rsidR="00553EEF" w:rsidRPr="006F0167">
        <w:rPr>
          <w:rFonts w:ascii="Times New Roman" w:eastAsia="Times New Roman" w:hAnsi="Times New Roman"/>
          <w:sz w:val="28"/>
          <w:szCs w:val="28"/>
        </w:rPr>
        <w:t xml:space="preserve"> рублей, или 100,6% </w:t>
      </w:r>
      <w:r w:rsidR="00553EEF" w:rsidRPr="006F0167">
        <w:rPr>
          <w:rFonts w:ascii="Times New Roman" w:hAnsi="Times New Roman"/>
          <w:sz w:val="28"/>
          <w:szCs w:val="28"/>
        </w:rPr>
        <w:t xml:space="preserve">к сводному плановому показателю по бюджетам МО. Объем доходов за 2022 год относительно 2021 года </w:t>
      </w:r>
      <w:r w:rsidR="00553EEF" w:rsidRPr="006F0167">
        <w:rPr>
          <w:rFonts w:ascii="Times New Roman" w:hAnsi="Times New Roman"/>
        </w:rPr>
        <w:t>(</w:t>
      </w:r>
      <w:r w:rsidR="00553EEF">
        <w:rPr>
          <w:rFonts w:ascii="Times New Roman" w:hAnsi="Times New Roman"/>
        </w:rPr>
        <w:t xml:space="preserve">51 935,2 млн. </w:t>
      </w:r>
      <w:r w:rsidR="00553EEF" w:rsidRPr="006F0167">
        <w:rPr>
          <w:rFonts w:ascii="Times New Roman" w:hAnsi="Times New Roman"/>
        </w:rPr>
        <w:t>рублей)</w:t>
      </w:r>
      <w:r w:rsidR="00553EEF" w:rsidRPr="006F0167">
        <w:rPr>
          <w:rFonts w:ascii="Times New Roman" w:hAnsi="Times New Roman"/>
          <w:sz w:val="28"/>
          <w:szCs w:val="28"/>
        </w:rPr>
        <w:t xml:space="preserve"> увеличился на 11</w:t>
      </w:r>
      <w:r w:rsidR="00553EEF">
        <w:rPr>
          <w:rFonts w:ascii="Times New Roman" w:hAnsi="Times New Roman"/>
          <w:sz w:val="28"/>
          <w:szCs w:val="28"/>
        </w:rPr>
        <w:t> 772,9 млн</w:t>
      </w:r>
      <w:r w:rsidR="00553EEF" w:rsidRPr="006F0167">
        <w:rPr>
          <w:rFonts w:ascii="Times New Roman" w:hAnsi="Times New Roman"/>
          <w:sz w:val="28"/>
          <w:szCs w:val="28"/>
        </w:rPr>
        <w:t>. рублей.</w:t>
      </w:r>
    </w:p>
    <w:p w:rsidR="00553EEF" w:rsidRDefault="00553EEF" w:rsidP="00C2185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167">
        <w:rPr>
          <w:rFonts w:ascii="Times New Roman" w:hAnsi="Times New Roman"/>
          <w:spacing w:val="-4"/>
          <w:sz w:val="28"/>
          <w:szCs w:val="28"/>
        </w:rPr>
        <w:t xml:space="preserve">Исполнение по доходам на уровне 100% </w:t>
      </w:r>
      <w:r>
        <w:rPr>
          <w:rFonts w:ascii="Times New Roman" w:hAnsi="Times New Roman"/>
          <w:spacing w:val="-4"/>
          <w:sz w:val="28"/>
          <w:szCs w:val="28"/>
        </w:rPr>
        <w:t>отмечено в 17</w:t>
      </w:r>
      <w:r w:rsidRPr="006F0167">
        <w:rPr>
          <w:rFonts w:ascii="Times New Roman" w:hAnsi="Times New Roman"/>
          <w:spacing w:val="-4"/>
          <w:sz w:val="28"/>
          <w:szCs w:val="28"/>
        </w:rPr>
        <w:t>-ти МО, выше 100% – в 32-х МО. Анализ исполнения бюджетов по доходам с высоким процентом исполнения (100 и более процентов) показал, что перевыполнение плановых показателей по доходам обеспечено за счет сверхплановых поступлений по налоговым и неналоговым доходам.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553EEF" w:rsidRDefault="00653578" w:rsidP="00553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2. </w:t>
      </w:r>
      <w:r w:rsidR="00553EEF" w:rsidRPr="00553EEF">
        <w:rPr>
          <w:rFonts w:ascii="Times New Roman" w:eastAsiaTheme="minorEastAsia" w:hAnsi="Times New Roman" w:cs="Times New Roman"/>
          <w:bCs/>
          <w:sz w:val="28"/>
          <w:szCs w:val="28"/>
        </w:rPr>
        <w:t>Кассовые р</w:t>
      </w:r>
      <w:r w:rsidR="00553EEF" w:rsidRPr="00553EEF">
        <w:rPr>
          <w:rFonts w:ascii="Times New Roman" w:eastAsiaTheme="minorEastAsia" w:hAnsi="Times New Roman" w:cs="Times New Roman"/>
          <w:sz w:val="28"/>
          <w:szCs w:val="28"/>
        </w:rPr>
        <w:t xml:space="preserve">асходы местных бюджетов в 2022 году составили 64 057, 6 млн. рублей, или 95,2% от показателей сводной бюджетной росписи. </w:t>
      </w:r>
      <w:r w:rsidR="00553EEF">
        <w:rPr>
          <w:rFonts w:ascii="Times New Roman" w:eastAsiaTheme="minorEastAsia" w:hAnsi="Times New Roman" w:cs="Times New Roman"/>
          <w:sz w:val="28"/>
          <w:szCs w:val="28"/>
        </w:rPr>
        <w:t xml:space="preserve">Высокий уровень исполнения </w:t>
      </w:r>
      <w:r w:rsidR="00553EEF" w:rsidRPr="00553EEF">
        <w:rPr>
          <w:rFonts w:ascii="Times New Roman" w:eastAsiaTheme="minorEastAsia" w:hAnsi="Times New Roman" w:cs="Times New Roman"/>
          <w:sz w:val="28"/>
          <w:szCs w:val="28"/>
        </w:rPr>
        <w:t>по расходам (более 95%) обеспечили 59 муниципальных образований (в 2021 году – 49 МО).</w:t>
      </w:r>
      <w:r w:rsidR="00553EEF">
        <w:rPr>
          <w:rFonts w:ascii="Times New Roman" w:eastAsiaTheme="minorEastAsia" w:hAnsi="Times New Roman" w:cs="Times New Roman"/>
          <w:sz w:val="28"/>
          <w:szCs w:val="28"/>
        </w:rPr>
        <w:t xml:space="preserve"> Темп роста расходов местных бюджетов </w:t>
      </w:r>
      <w:r w:rsidR="00553EEF" w:rsidRPr="00A109F7">
        <w:rPr>
          <w:rFonts w:ascii="Times New Roman" w:eastAsia="Times New Roman" w:hAnsi="Times New Roman"/>
          <w:spacing w:val="-4"/>
          <w:sz w:val="28"/>
          <w:szCs w:val="28"/>
        </w:rPr>
        <w:t xml:space="preserve">в 2022 году по сравнению с 2021 годом составил 122,7%, </w:t>
      </w:r>
      <w:r w:rsidR="00553EEF">
        <w:rPr>
          <w:rFonts w:ascii="Times New Roman" w:hAnsi="Times New Roman"/>
          <w:sz w:val="28"/>
          <w:szCs w:val="28"/>
        </w:rPr>
        <w:t>увеличение расходов составило</w:t>
      </w:r>
      <w:r w:rsidR="00553EEF" w:rsidRPr="006F0167">
        <w:rPr>
          <w:rFonts w:ascii="Times New Roman" w:hAnsi="Times New Roman"/>
          <w:sz w:val="28"/>
          <w:szCs w:val="28"/>
        </w:rPr>
        <w:t xml:space="preserve"> </w:t>
      </w:r>
      <w:r w:rsidR="00553EEF" w:rsidRPr="00553E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11 831,4 </w:t>
      </w:r>
      <w:r w:rsidR="00553EEF">
        <w:rPr>
          <w:rFonts w:ascii="Times New Roman" w:hAnsi="Times New Roman"/>
          <w:sz w:val="28"/>
          <w:szCs w:val="28"/>
        </w:rPr>
        <w:t>млн</w:t>
      </w:r>
      <w:r w:rsidR="00553EEF" w:rsidRPr="006F0167">
        <w:rPr>
          <w:rFonts w:ascii="Times New Roman" w:hAnsi="Times New Roman"/>
          <w:sz w:val="28"/>
          <w:szCs w:val="28"/>
        </w:rPr>
        <w:t>. рублей.</w:t>
      </w:r>
    </w:p>
    <w:p w:rsidR="00553EEF" w:rsidRDefault="00653578" w:rsidP="00553EEF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3. </w:t>
      </w:r>
      <w:r w:rsidR="00553EEF">
        <w:rPr>
          <w:rFonts w:ascii="Times New Roman" w:eastAsiaTheme="minorEastAsia" w:hAnsi="Times New Roman" w:cs="Times New Roman"/>
          <w:sz w:val="28"/>
          <w:szCs w:val="28"/>
        </w:rPr>
        <w:t>По итогам исполнения местных бюджетов за 2022 год совокупный дефицит составил 349,5 млн. рублей.</w:t>
      </w:r>
      <w:r w:rsidR="00553EEF" w:rsidRPr="00553EEF">
        <w:t xml:space="preserve"> </w:t>
      </w:r>
      <w:r w:rsidR="00553EEF" w:rsidRPr="00553EEF">
        <w:rPr>
          <w:rFonts w:ascii="Times New Roman" w:eastAsiaTheme="minorEastAsia" w:hAnsi="Times New Roman" w:cs="Times New Roman"/>
          <w:sz w:val="28"/>
          <w:szCs w:val="28"/>
        </w:rPr>
        <w:t xml:space="preserve">С дефицитом исполнены бюджеты </w:t>
      </w:r>
      <w:r w:rsidR="00B8539C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553EEF" w:rsidRPr="00553EEF">
        <w:rPr>
          <w:rFonts w:ascii="Times New Roman" w:eastAsiaTheme="minorEastAsia" w:hAnsi="Times New Roman" w:cs="Times New Roman"/>
          <w:sz w:val="28"/>
          <w:szCs w:val="28"/>
        </w:rPr>
        <w:t>51 МО (в 2021 году дефицит имели 60 МО)</w:t>
      </w:r>
      <w:r w:rsidR="00553EE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53578" w:rsidRPr="00653578" w:rsidRDefault="00653578" w:rsidP="006535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3578">
        <w:rPr>
          <w:rFonts w:ascii="Times New Roman" w:eastAsiaTheme="minorEastAsia" w:hAnsi="Times New Roman" w:cs="Times New Roman"/>
          <w:sz w:val="28"/>
          <w:szCs w:val="28"/>
        </w:rPr>
        <w:t>Дефицит превысил 10% в бюджетах 19-ти МО, наиболее высокий размер дефицита (более 30%) в пяти муниципальных образованиях</w:t>
      </w:r>
      <w:r w:rsidR="0007339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535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53578">
        <w:rPr>
          <w:rFonts w:ascii="Times New Roman" w:eastAsiaTheme="minorEastAsia" w:hAnsi="Times New Roman" w:cs="Times New Roman"/>
          <w:sz w:val="28"/>
          <w:szCs w:val="28"/>
        </w:rPr>
        <w:t>В качестве источников финансирования дефицита использовались остатки собственных средств бюджетов.</w:t>
      </w:r>
    </w:p>
    <w:p w:rsidR="00653578" w:rsidRPr="00653578" w:rsidRDefault="00653578" w:rsidP="00653578">
      <w:pPr>
        <w:spacing w:after="8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Бюджеты 52 МО исполнены с превышением доходов над расходами. </w:t>
      </w:r>
    </w:p>
    <w:p w:rsidR="00CA543F" w:rsidRDefault="00653578" w:rsidP="00C21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6F0167">
        <w:rPr>
          <w:rFonts w:ascii="Times New Roman" w:hAnsi="Times New Roman"/>
          <w:sz w:val="28"/>
          <w:szCs w:val="28"/>
        </w:rPr>
        <w:t>Совокупный объем остатков</w:t>
      </w:r>
      <w:r>
        <w:rPr>
          <w:rFonts w:ascii="Times New Roman" w:hAnsi="Times New Roman"/>
          <w:sz w:val="28"/>
          <w:szCs w:val="28"/>
        </w:rPr>
        <w:t xml:space="preserve"> на счетах бюд</w:t>
      </w:r>
      <w:r w:rsidR="00CA543F">
        <w:rPr>
          <w:rFonts w:ascii="Times New Roman" w:hAnsi="Times New Roman"/>
          <w:sz w:val="28"/>
          <w:szCs w:val="28"/>
        </w:rPr>
        <w:t>ж</w:t>
      </w:r>
      <w:r w:rsidR="00B8539C">
        <w:rPr>
          <w:rFonts w:ascii="Times New Roman" w:hAnsi="Times New Roman"/>
          <w:sz w:val="28"/>
          <w:szCs w:val="28"/>
        </w:rPr>
        <w:t>ета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Pr="006F0167">
        <w:rPr>
          <w:rFonts w:ascii="Times New Roman" w:hAnsi="Times New Roman"/>
          <w:sz w:val="28"/>
          <w:szCs w:val="28"/>
        </w:rPr>
        <w:t xml:space="preserve"> на 01.01.2023 составил 2</w:t>
      </w:r>
      <w:r>
        <w:rPr>
          <w:rFonts w:ascii="Times New Roman" w:hAnsi="Times New Roman"/>
          <w:sz w:val="28"/>
          <w:szCs w:val="28"/>
        </w:rPr>
        <w:t> </w:t>
      </w:r>
      <w:r w:rsidRPr="006F0167">
        <w:rPr>
          <w:rFonts w:ascii="Times New Roman" w:hAnsi="Times New Roman"/>
          <w:sz w:val="28"/>
          <w:szCs w:val="28"/>
        </w:rPr>
        <w:t>057</w:t>
      </w:r>
      <w:r>
        <w:rPr>
          <w:rFonts w:ascii="Times New Roman" w:hAnsi="Times New Roman"/>
          <w:sz w:val="28"/>
          <w:szCs w:val="28"/>
        </w:rPr>
        <w:t>,</w:t>
      </w:r>
      <w:r w:rsidRPr="006F01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6F0167">
        <w:rPr>
          <w:rFonts w:ascii="Times New Roman" w:hAnsi="Times New Roman"/>
          <w:sz w:val="28"/>
          <w:szCs w:val="28"/>
        </w:rPr>
        <w:t>. рублей (относительно начала 2022 года увеличился на 519</w:t>
      </w:r>
      <w:r>
        <w:rPr>
          <w:rFonts w:ascii="Times New Roman" w:hAnsi="Times New Roman"/>
          <w:sz w:val="28"/>
          <w:szCs w:val="28"/>
        </w:rPr>
        <w:t>,5 млн</w:t>
      </w:r>
      <w:r w:rsidRPr="006F0167">
        <w:rPr>
          <w:rFonts w:ascii="Times New Roman" w:hAnsi="Times New Roman"/>
          <w:sz w:val="28"/>
          <w:szCs w:val="28"/>
        </w:rPr>
        <w:t>. рублей, или на 33,8%), из них остатки целевых межбюджетных трансфертов – 166</w:t>
      </w:r>
      <w:r>
        <w:rPr>
          <w:rFonts w:ascii="Times New Roman" w:hAnsi="Times New Roman"/>
          <w:sz w:val="28"/>
          <w:szCs w:val="28"/>
        </w:rPr>
        <w:t>,</w:t>
      </w:r>
      <w:r w:rsidRPr="006F01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6F0167">
        <w:rPr>
          <w:rFonts w:ascii="Times New Roman" w:hAnsi="Times New Roman"/>
          <w:sz w:val="28"/>
          <w:szCs w:val="28"/>
        </w:rPr>
        <w:t xml:space="preserve"> рублей. Остатки целевых </w:t>
      </w:r>
      <w:r w:rsidRPr="006F0167">
        <w:rPr>
          <w:rFonts w:ascii="Times New Roman" w:hAnsi="Times New Roman"/>
          <w:sz w:val="28"/>
          <w:szCs w:val="28"/>
        </w:rPr>
        <w:lastRenderedPageBreak/>
        <w:t xml:space="preserve">межбюджетных трансфертов на 01.01.2023 числились на счетах бюджетов </w:t>
      </w:r>
      <w:r w:rsidR="00AA4A46">
        <w:rPr>
          <w:rFonts w:ascii="Times New Roman" w:hAnsi="Times New Roman"/>
          <w:sz w:val="28"/>
          <w:szCs w:val="28"/>
        </w:rPr>
        <w:t xml:space="preserve">    </w:t>
      </w:r>
      <w:r w:rsidRPr="006F0167">
        <w:rPr>
          <w:rFonts w:ascii="Times New Roman" w:hAnsi="Times New Roman"/>
          <w:sz w:val="28"/>
          <w:szCs w:val="28"/>
        </w:rPr>
        <w:t xml:space="preserve">15-ти МО. Все остатки целевых межбюджетных трансфертов возвращены в бюджет области в </w:t>
      </w:r>
      <w:r w:rsidR="00CA543F">
        <w:rPr>
          <w:rFonts w:ascii="Times New Roman" w:hAnsi="Times New Roman"/>
          <w:sz w:val="28"/>
          <w:szCs w:val="28"/>
        </w:rPr>
        <w:t xml:space="preserve">январе 2023 года в </w:t>
      </w:r>
      <w:r w:rsidRPr="006F0167">
        <w:rPr>
          <w:rFonts w:ascii="Times New Roman" w:hAnsi="Times New Roman"/>
          <w:sz w:val="28"/>
          <w:szCs w:val="28"/>
        </w:rPr>
        <w:t>соответств</w:t>
      </w:r>
      <w:r w:rsidR="00CA543F">
        <w:rPr>
          <w:rFonts w:ascii="Times New Roman" w:hAnsi="Times New Roman"/>
          <w:sz w:val="28"/>
          <w:szCs w:val="28"/>
        </w:rPr>
        <w:t>ии с бюджетным законодательством</w:t>
      </w:r>
      <w:r w:rsidR="00A66792">
        <w:rPr>
          <w:rFonts w:ascii="Times New Roman" w:hAnsi="Times New Roman"/>
          <w:sz w:val="28"/>
          <w:szCs w:val="28"/>
        </w:rPr>
        <w:t>.</w:t>
      </w:r>
    </w:p>
    <w:p w:rsidR="0058192B" w:rsidRPr="0058192B" w:rsidRDefault="00A66792" w:rsidP="0058192B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5. </w:t>
      </w:r>
      <w:r w:rsidR="005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92B" w:rsidRPr="005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муниципального долга </w:t>
      </w:r>
      <w:r w:rsidR="0058192B" w:rsidRPr="0058192B">
        <w:rPr>
          <w:rFonts w:ascii="Times New Roman" w:eastAsiaTheme="minorEastAsia" w:hAnsi="Times New Roman" w:cs="Times New Roman"/>
          <w:sz w:val="28"/>
          <w:szCs w:val="28"/>
        </w:rPr>
        <w:t xml:space="preserve">по состоянию </w:t>
      </w:r>
      <w:r w:rsidR="0058192B" w:rsidRPr="005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01.01.2023</w:t>
      </w:r>
      <w:r w:rsidR="009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92B" w:rsidRPr="005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7 974,6 млн. рублей. Долговые обязательства имеют </w:t>
      </w:r>
      <w:r w:rsidR="005819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192B" w:rsidRPr="005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МО. </w:t>
      </w:r>
      <w:r w:rsidR="0058192B" w:rsidRPr="005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совокупной долговой нагрузки по бюджетам </w:t>
      </w:r>
      <w:r w:rsidR="0058192B" w:rsidRPr="0058192B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8192B" w:rsidRPr="005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долговые обязательства, уменьшился </w:t>
      </w:r>
      <w:r w:rsidR="005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42,4% </w:t>
      </w:r>
      <w:r w:rsidR="0058192B" w:rsidRPr="0058192B">
        <w:rPr>
          <w:rFonts w:ascii="Times New Roman" w:eastAsia="Times New Roman" w:hAnsi="Times New Roman" w:cs="Times New Roman"/>
          <w:lang w:eastAsia="ru-RU"/>
        </w:rPr>
        <w:t>(в 2021 году)</w:t>
      </w:r>
      <w:r w:rsidR="005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8192B" w:rsidRPr="005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38,5% </w:t>
      </w:r>
      <w:r w:rsidR="0058192B" w:rsidRPr="0058192B">
        <w:rPr>
          <w:rFonts w:ascii="Times New Roman" w:eastAsia="Times New Roman" w:hAnsi="Times New Roman" w:cs="Times New Roman"/>
          <w:lang w:eastAsia="ru-RU"/>
        </w:rPr>
        <w:t>(в 2022 году)</w:t>
      </w:r>
      <w:r w:rsidR="0058192B">
        <w:rPr>
          <w:rFonts w:ascii="Times New Roman" w:eastAsia="Times New Roman" w:hAnsi="Times New Roman" w:cs="Times New Roman"/>
          <w:lang w:eastAsia="ru-RU"/>
        </w:rPr>
        <w:t>.</w:t>
      </w:r>
    </w:p>
    <w:p w:rsidR="00E879F7" w:rsidRDefault="00E879F7" w:rsidP="00CF38B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6. В ходе проведения экспертно-аналитического мероприятия были выявлены нарушения бюджетного законодательства в части:</w:t>
      </w:r>
    </w:p>
    <w:p w:rsidR="00E879F7" w:rsidRDefault="00E879F7" w:rsidP="00E8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– отражения источников финансирования дефицита в трех муниципальных образованиях;</w:t>
      </w:r>
    </w:p>
    <w:p w:rsidR="00E879F7" w:rsidRDefault="00E879F7" w:rsidP="00E879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– отражения</w:t>
      </w:r>
      <w:r w:rsidRPr="007A413D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</w:rPr>
        <w:t xml:space="preserve"> плановы</w:t>
      </w:r>
      <w:r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</w:rPr>
        <w:t>х</w:t>
      </w:r>
      <w:r w:rsidRPr="007A413D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</w:rPr>
        <w:t xml:space="preserve"> показател</w:t>
      </w:r>
      <w:r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</w:rPr>
        <w:t>ей</w:t>
      </w:r>
      <w:r w:rsidRPr="007A413D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</w:rPr>
        <w:t xml:space="preserve"> в отчете об исполнении бюджета за 2022 год в 14-ти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муниципальных образованиях</w:t>
      </w:r>
      <w:r w:rsidRPr="007A413D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E879F7" w:rsidRDefault="00E879F7" w:rsidP="00CF38BC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</w:rPr>
        <w:t>– </w:t>
      </w:r>
      <w:r w:rsidRPr="00980A5E">
        <w:rPr>
          <w:rFonts w:ascii="Times New Roman" w:eastAsia="Times New Roman" w:hAnsi="Times New Roman"/>
          <w:spacing w:val="-4"/>
          <w:sz w:val="28"/>
          <w:szCs w:val="28"/>
        </w:rPr>
        <w:t>расчет</w:t>
      </w:r>
      <w:r>
        <w:rPr>
          <w:rFonts w:ascii="Times New Roman" w:eastAsia="Times New Roman" w:hAnsi="Times New Roman"/>
          <w:spacing w:val="-4"/>
          <w:sz w:val="28"/>
          <w:szCs w:val="28"/>
        </w:rPr>
        <w:t>а</w:t>
      </w:r>
      <w:r w:rsidRPr="00980A5E">
        <w:rPr>
          <w:rFonts w:ascii="Times New Roman" w:eastAsia="Times New Roman" w:hAnsi="Times New Roman"/>
          <w:spacing w:val="-4"/>
          <w:sz w:val="28"/>
          <w:szCs w:val="28"/>
        </w:rPr>
        <w:t xml:space="preserve"> и распределени</w:t>
      </w:r>
      <w:r>
        <w:rPr>
          <w:rFonts w:ascii="Times New Roman" w:eastAsia="Times New Roman" w:hAnsi="Times New Roman"/>
          <w:spacing w:val="-4"/>
          <w:sz w:val="28"/>
          <w:szCs w:val="28"/>
        </w:rPr>
        <w:t>я</w:t>
      </w:r>
      <w:r w:rsidRPr="00980A5E">
        <w:rPr>
          <w:rFonts w:ascii="Times New Roman" w:eastAsia="Times New Roman" w:hAnsi="Times New Roman"/>
          <w:spacing w:val="-4"/>
          <w:sz w:val="28"/>
          <w:szCs w:val="28"/>
        </w:rPr>
        <w:t xml:space="preserve"> дотаций на выравнивание бюджетной обеспеченности поселений за счет средств бюджета области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в 11 муниципальных районах;</w:t>
      </w:r>
    </w:p>
    <w:p w:rsidR="00E879F7" w:rsidRDefault="00E879F7" w:rsidP="00CF38BC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– не соблюдены нормы</w:t>
      </w:r>
      <w:r w:rsidR="004A558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4A558F">
        <w:rPr>
          <w:rFonts w:ascii="Times New Roman" w:eastAsia="Times New Roman" w:hAnsi="Times New Roman" w:cs="Times New Roman"/>
          <w:spacing w:val="-4"/>
          <w:sz w:val="28"/>
          <w:szCs w:val="28"/>
        </w:rPr>
        <w:t>бюджетного законодательства</w:t>
      </w:r>
      <w:r w:rsidR="004A558F" w:rsidRPr="004A558F">
        <w:rPr>
          <w:rFonts w:ascii="Times New Roman" w:eastAsia="Times New Roman" w:hAnsi="Times New Roman"/>
          <w:sz w:val="28"/>
          <w:szCs w:val="28"/>
        </w:rPr>
        <w:t xml:space="preserve"> </w:t>
      </w:r>
      <w:r w:rsidR="004A558F" w:rsidRPr="00AE1332">
        <w:rPr>
          <w:rFonts w:ascii="Times New Roman" w:eastAsia="Times New Roman" w:hAnsi="Times New Roman"/>
          <w:sz w:val="28"/>
          <w:szCs w:val="28"/>
        </w:rPr>
        <w:t xml:space="preserve">в </w:t>
      </w:r>
      <w:r w:rsidR="004A558F">
        <w:rPr>
          <w:rFonts w:ascii="Times New Roman" w:eastAsia="Times New Roman" w:hAnsi="Times New Roman"/>
          <w:sz w:val="28"/>
          <w:szCs w:val="28"/>
        </w:rPr>
        <w:t>нормативных правовых актах, утверждающих положения</w:t>
      </w:r>
      <w:r w:rsidR="004A558F" w:rsidRPr="00AE1332">
        <w:rPr>
          <w:rFonts w:ascii="Times New Roman" w:eastAsia="Times New Roman" w:hAnsi="Times New Roman"/>
          <w:sz w:val="28"/>
          <w:szCs w:val="28"/>
        </w:rPr>
        <w:t xml:space="preserve"> о межбюджетных отношениях</w:t>
      </w:r>
      <w:r w:rsidR="004A558F">
        <w:rPr>
          <w:rFonts w:ascii="Times New Roman" w:eastAsia="Times New Roman" w:hAnsi="Times New Roman"/>
          <w:sz w:val="28"/>
          <w:szCs w:val="28"/>
        </w:rPr>
        <w:t>, в четырех муниципальных районах</w:t>
      </w:r>
      <w:r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7063AE" w:rsidRDefault="00E879F7" w:rsidP="00E81D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B2411">
        <w:rPr>
          <w:rFonts w:ascii="Times New Roman" w:eastAsia="Times New Roman" w:hAnsi="Times New Roman"/>
          <w:spacing w:val="-4"/>
          <w:sz w:val="28"/>
          <w:szCs w:val="28"/>
        </w:rPr>
        <w:t>7. </w:t>
      </w:r>
      <w:r w:rsidR="00E81DBD" w:rsidRPr="00BB2411">
        <w:rPr>
          <w:rFonts w:ascii="Times New Roman" w:eastAsia="Times New Roman" w:hAnsi="Times New Roman" w:cs="Times New Roman"/>
          <w:spacing w:val="-4"/>
          <w:sz w:val="28"/>
          <w:szCs w:val="28"/>
        </w:rPr>
        <w:t>В рамках экспертно-аналитического мероприятия проведен анализ</w:t>
      </w:r>
      <w:r w:rsidR="00E81DBD" w:rsidRPr="00BB241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нормативных правовых актов органов местного самоуправления, регулирующих установление и сбор </w:t>
      </w:r>
      <w:r w:rsidR="00E81DBD" w:rsidRPr="00C2185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поступлени</w:t>
      </w:r>
      <w:r w:rsidR="00E81DBD" w:rsidRPr="00BB241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</w:t>
      </w:r>
      <w:r w:rsidR="00E81DBD" w:rsidRPr="00C2185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платы за наем по договорам социального найма жилых помещений муниципальных жилищных фондов</w:t>
      </w:r>
      <w:r w:rsidR="00E81DBD" w:rsidRPr="00BB241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</w:t>
      </w:r>
      <w:r w:rsidR="00E81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местные бюджеты</w:t>
      </w:r>
      <w:r w:rsidR="00AB6B4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по результатам которого</w:t>
      </w:r>
      <w:r w:rsidR="007063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выявлены </w:t>
      </w:r>
      <w:r w:rsidR="00A15E4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нарушения</w:t>
      </w:r>
      <w:r w:rsidR="00AA4A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зачислению в местные бюджеты </w:t>
      </w:r>
      <w:r w:rsidR="00AA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AA4A46" w:rsidRPr="0070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наем жилых помещени</w:t>
      </w:r>
      <w:r w:rsidR="00AA4A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договорам социального найма.</w:t>
      </w:r>
    </w:p>
    <w:p w:rsidR="00E9283D" w:rsidRPr="00AE1332" w:rsidRDefault="00E9283D" w:rsidP="009F1C3C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E133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по результатам экспертно-аналитического мероприятия направлен </w:t>
      </w:r>
      <w:r w:rsidR="00AE1332" w:rsidRPr="00AE1332">
        <w:rPr>
          <w:rFonts w:ascii="Times New Roman" w:hAnsi="Times New Roman"/>
          <w:sz w:val="28"/>
          <w:szCs w:val="28"/>
        </w:rPr>
        <w:t>в Правительство Тульской области, министерство финансов Тульской области, контрольно-счетные органы муниципальных образований Тульской области</w:t>
      </w:r>
      <w:r w:rsidRPr="00AE13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1332" w:rsidRDefault="00626ADF" w:rsidP="009F1C3C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/>
          <w:kern w:val="28"/>
          <w:sz w:val="28"/>
          <w:szCs w:val="20"/>
          <w:lang w:eastAsia="ru-RU"/>
        </w:rPr>
      </w:pPr>
      <w:r w:rsidRPr="00AE1332">
        <w:rPr>
          <w:rFonts w:ascii="Times New Roman" w:eastAsia="Calibri" w:hAnsi="Times New Roman"/>
          <w:kern w:val="28"/>
          <w:sz w:val="28"/>
          <w:szCs w:val="20"/>
          <w:lang w:eastAsia="ru-RU"/>
        </w:rPr>
        <w:t xml:space="preserve">Счетной палатой Тульской области даны рекомендации </w:t>
      </w:r>
      <w:r w:rsidR="00AE1332">
        <w:rPr>
          <w:rFonts w:ascii="Times New Roman" w:eastAsia="Calibri" w:hAnsi="Times New Roman"/>
          <w:kern w:val="28"/>
          <w:sz w:val="28"/>
          <w:szCs w:val="20"/>
          <w:lang w:eastAsia="ru-RU"/>
        </w:rPr>
        <w:t>к</w:t>
      </w:r>
      <w:r w:rsidR="00AE1332" w:rsidRPr="00AE1332">
        <w:rPr>
          <w:rFonts w:ascii="Times New Roman" w:eastAsia="Calibri" w:hAnsi="Times New Roman"/>
          <w:kern w:val="28"/>
          <w:sz w:val="28"/>
          <w:szCs w:val="20"/>
          <w:lang w:eastAsia="ru-RU"/>
        </w:rPr>
        <w:t>онтрольно</w:t>
      </w:r>
      <w:r w:rsidR="00AE1332" w:rsidRPr="0052762D">
        <w:rPr>
          <w:rFonts w:ascii="Times New Roman" w:eastAsia="Calibri" w:hAnsi="Times New Roman"/>
          <w:kern w:val="28"/>
          <w:sz w:val="28"/>
          <w:szCs w:val="20"/>
          <w:lang w:eastAsia="ru-RU"/>
        </w:rPr>
        <w:t>-счетным органам муниципальных</w:t>
      </w:r>
      <w:r w:rsidR="00AE1332" w:rsidRPr="0052762D">
        <w:rPr>
          <w:rFonts w:ascii="Times New Roman" w:hAnsi="Times New Roman"/>
          <w:sz w:val="28"/>
          <w:szCs w:val="28"/>
        </w:rPr>
        <w:t xml:space="preserve"> образований Тульской области принять во внимание </w:t>
      </w:r>
      <w:r w:rsidR="00AE1332" w:rsidRPr="0052762D">
        <w:rPr>
          <w:rFonts w:ascii="Times New Roman" w:eastAsia="Calibri" w:hAnsi="Times New Roman"/>
          <w:kern w:val="28"/>
          <w:sz w:val="28"/>
          <w:szCs w:val="20"/>
          <w:lang w:eastAsia="ru-RU"/>
        </w:rPr>
        <w:t>установленные в ходе экспертно-аналитического мероприятия замечания при экспертизе проектов решений о бюджете МО</w:t>
      </w:r>
      <w:r w:rsidR="00AB6B42">
        <w:rPr>
          <w:rFonts w:ascii="Times New Roman" w:eastAsia="Calibri" w:hAnsi="Times New Roman"/>
          <w:kern w:val="28"/>
          <w:sz w:val="28"/>
          <w:szCs w:val="20"/>
          <w:lang w:eastAsia="ru-RU"/>
        </w:rPr>
        <w:t xml:space="preserve"> и</w:t>
      </w:r>
      <w:r w:rsidR="00AE1332" w:rsidRPr="0052762D">
        <w:rPr>
          <w:rFonts w:ascii="Times New Roman" w:eastAsia="Calibri" w:hAnsi="Times New Roman"/>
          <w:kern w:val="28"/>
          <w:sz w:val="28"/>
          <w:szCs w:val="20"/>
          <w:lang w:eastAsia="ru-RU"/>
        </w:rPr>
        <w:t xml:space="preserve"> проверках отчетов об исполнении бюджетов.</w:t>
      </w:r>
    </w:p>
    <w:p w:rsidR="00AE1332" w:rsidRDefault="00AE1332" w:rsidP="009F1C3C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</w:pPr>
      <w:r w:rsidRPr="00AE1332"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 xml:space="preserve">Органам местного самоуправления </w:t>
      </w:r>
      <w:r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 xml:space="preserve">соответствующих муниципальных образований </w:t>
      </w:r>
      <w:r w:rsidR="00634407"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 xml:space="preserve">даны рекомендации </w:t>
      </w:r>
      <w:r w:rsidRPr="00AE1332"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>привести в соответствие с действующим законодательством</w:t>
      </w:r>
      <w:r w:rsidRPr="00AE1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1332"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>нормативные правовые акты о межбюджетных отношениях</w:t>
      </w:r>
      <w:r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 xml:space="preserve">, </w:t>
      </w:r>
      <w:r w:rsidRPr="00AE1332">
        <w:rPr>
          <w:rFonts w:ascii="Times New Roman" w:eastAsia="Times New Roman" w:hAnsi="Times New Roman"/>
          <w:spacing w:val="-4"/>
          <w:sz w:val="28"/>
          <w:szCs w:val="28"/>
        </w:rPr>
        <w:t>при расчетах и распределении дотаций на выравнивание бюджетам поселений обеспечить соблюдение статьи 137 БК РФ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, </w:t>
      </w:r>
      <w:r w:rsidRPr="00AE13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целях соблюдения положений статьи 62 БК РФ и пополнения доходов бюджетов принять меры по зачислению в соответствующий бюджет доходов от использования муниципального имущества – платы за пользование жилыми помещениями по </w:t>
      </w:r>
      <w:r w:rsidRPr="00AE13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договорам социального найма жилых помещений муниципальных жилищных фондов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Pr="00AE1332">
        <w:rPr>
          <w:rFonts w:ascii="Times New Roman" w:eastAsia="Times New Roman" w:hAnsi="Times New Roman" w:cs="Calibri"/>
          <w:kern w:val="28"/>
          <w:sz w:val="28"/>
          <w:szCs w:val="28"/>
          <w:lang w:eastAsia="ru-RU"/>
        </w:rPr>
        <w:t>обеспечить соблюдение бюджетной классификации доходов РФ при зачислении платы за наем жилых помещений, предоставляемых по договорам социального найма</w:t>
      </w:r>
      <w:r w:rsidRPr="00AE1332"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>.</w:t>
      </w:r>
    </w:p>
    <w:p w:rsidR="00AE1332" w:rsidRPr="00AE1332" w:rsidRDefault="00AE1332" w:rsidP="009F1C3C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>В</w:t>
      </w:r>
      <w:r w:rsidR="00381946"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 xml:space="preserve"> администраци</w:t>
      </w:r>
      <w:r w:rsidR="00AA4A46"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>и</w:t>
      </w:r>
      <w:r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 xml:space="preserve"> муниципальных образовани</w:t>
      </w:r>
      <w:r w:rsidR="00381946"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>й</w:t>
      </w:r>
      <w:r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 xml:space="preserve"> направлены информационные письма</w:t>
      </w:r>
      <w:r w:rsidRPr="00AE1332">
        <w:rPr>
          <w:rFonts w:ascii="Times New Roman" w:eastAsia="Calibri" w:hAnsi="Times New Roman"/>
          <w:kern w:val="28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/>
          <w:kern w:val="28"/>
          <w:sz w:val="28"/>
          <w:szCs w:val="20"/>
          <w:lang w:eastAsia="ru-RU"/>
        </w:rPr>
        <w:t>для принятия мер по устранению нарушений и замечаний, изложенных в отчете по результатам экспертно-аналитического мероприятия.</w:t>
      </w:r>
    </w:p>
    <w:p w:rsidR="000E305E" w:rsidRDefault="000E305E" w:rsidP="009F1C3C">
      <w:pPr>
        <w:spacing w:after="0" w:line="228" w:lineRule="auto"/>
        <w:ind w:firstLine="709"/>
        <w:jc w:val="both"/>
      </w:pPr>
    </w:p>
    <w:p w:rsidR="001677EE" w:rsidRDefault="000E305E" w:rsidP="009F1C3C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2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Аудитор </w:t>
      </w:r>
      <w:r w:rsidR="00604F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счетной палаты</w:t>
      </w:r>
    </w:p>
    <w:p w:rsidR="000E305E" w:rsidRDefault="00604F2F" w:rsidP="009F1C3C">
      <w:pPr>
        <w:spacing w:after="0" w:line="216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Тульской области</w:t>
      </w:r>
      <w:r w:rsidR="000E305E" w:rsidRPr="00B52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0E3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1677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 w:rsidR="000E3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М.В. Титова</w:t>
      </w:r>
      <w:r w:rsidR="00E61F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20.04.2023</w:t>
      </w:r>
      <w:bookmarkStart w:id="0" w:name="_GoBack"/>
      <w:bookmarkEnd w:id="0"/>
    </w:p>
    <w:sectPr w:rsidR="000E305E" w:rsidSect="00463B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C4" w:rsidRDefault="004D69C4" w:rsidP="00463B4B">
      <w:pPr>
        <w:spacing w:after="0" w:line="240" w:lineRule="auto"/>
      </w:pPr>
      <w:r>
        <w:separator/>
      </w:r>
    </w:p>
  </w:endnote>
  <w:endnote w:type="continuationSeparator" w:id="0">
    <w:p w:rsidR="004D69C4" w:rsidRDefault="004D69C4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C4" w:rsidRDefault="004D69C4" w:rsidP="00463B4B">
      <w:pPr>
        <w:spacing w:after="0" w:line="240" w:lineRule="auto"/>
      </w:pPr>
      <w:r>
        <w:separator/>
      </w:r>
    </w:p>
  </w:footnote>
  <w:footnote w:type="continuationSeparator" w:id="0">
    <w:p w:rsidR="004D69C4" w:rsidRDefault="004D69C4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E61F13">
          <w:rPr>
            <w:noProof/>
          </w:rPr>
          <w:t>3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52CE2"/>
    <w:rsid w:val="000554BA"/>
    <w:rsid w:val="00073395"/>
    <w:rsid w:val="000E305E"/>
    <w:rsid w:val="00152D88"/>
    <w:rsid w:val="001677EE"/>
    <w:rsid w:val="00180A11"/>
    <w:rsid w:val="001A08F1"/>
    <w:rsid w:val="001C613B"/>
    <w:rsid w:val="002021D7"/>
    <w:rsid w:val="002213F5"/>
    <w:rsid w:val="002E0F48"/>
    <w:rsid w:val="002E2288"/>
    <w:rsid w:val="003256DB"/>
    <w:rsid w:val="00350658"/>
    <w:rsid w:val="00361A85"/>
    <w:rsid w:val="00381946"/>
    <w:rsid w:val="003F389F"/>
    <w:rsid w:val="003F47CE"/>
    <w:rsid w:val="0044634D"/>
    <w:rsid w:val="00463B4B"/>
    <w:rsid w:val="004A558F"/>
    <w:rsid w:val="004B3631"/>
    <w:rsid w:val="004C3842"/>
    <w:rsid w:val="004C70FA"/>
    <w:rsid w:val="004D69C4"/>
    <w:rsid w:val="00505659"/>
    <w:rsid w:val="00553EEF"/>
    <w:rsid w:val="00563E0F"/>
    <w:rsid w:val="00575626"/>
    <w:rsid w:val="0058192B"/>
    <w:rsid w:val="00593BE8"/>
    <w:rsid w:val="005A2B73"/>
    <w:rsid w:val="005B259D"/>
    <w:rsid w:val="005C7164"/>
    <w:rsid w:val="005F22B4"/>
    <w:rsid w:val="00604F2F"/>
    <w:rsid w:val="0062495C"/>
    <w:rsid w:val="00626ADF"/>
    <w:rsid w:val="00634407"/>
    <w:rsid w:val="00653578"/>
    <w:rsid w:val="00672816"/>
    <w:rsid w:val="006A3E85"/>
    <w:rsid w:val="006A5229"/>
    <w:rsid w:val="006B0D25"/>
    <w:rsid w:val="007063AE"/>
    <w:rsid w:val="007352B1"/>
    <w:rsid w:val="007876F4"/>
    <w:rsid w:val="007A413D"/>
    <w:rsid w:val="007A435A"/>
    <w:rsid w:val="007B087C"/>
    <w:rsid w:val="007B2769"/>
    <w:rsid w:val="007C3B5D"/>
    <w:rsid w:val="007E7205"/>
    <w:rsid w:val="008109FC"/>
    <w:rsid w:val="008C45D8"/>
    <w:rsid w:val="0090496E"/>
    <w:rsid w:val="00926F98"/>
    <w:rsid w:val="00966699"/>
    <w:rsid w:val="00966DB2"/>
    <w:rsid w:val="00975D83"/>
    <w:rsid w:val="00977287"/>
    <w:rsid w:val="009772FD"/>
    <w:rsid w:val="009C40C9"/>
    <w:rsid w:val="009F1C3C"/>
    <w:rsid w:val="00A02F97"/>
    <w:rsid w:val="00A15E41"/>
    <w:rsid w:val="00A1727D"/>
    <w:rsid w:val="00A328D2"/>
    <w:rsid w:val="00A5312E"/>
    <w:rsid w:val="00A66792"/>
    <w:rsid w:val="00A72CFC"/>
    <w:rsid w:val="00AA074A"/>
    <w:rsid w:val="00AA4A46"/>
    <w:rsid w:val="00AB6B42"/>
    <w:rsid w:val="00AE0A53"/>
    <w:rsid w:val="00AE1332"/>
    <w:rsid w:val="00AF0DD8"/>
    <w:rsid w:val="00B8539C"/>
    <w:rsid w:val="00BB2411"/>
    <w:rsid w:val="00BC23F1"/>
    <w:rsid w:val="00BD6219"/>
    <w:rsid w:val="00BE4AA1"/>
    <w:rsid w:val="00C17CF6"/>
    <w:rsid w:val="00C21852"/>
    <w:rsid w:val="00C25D62"/>
    <w:rsid w:val="00C27F21"/>
    <w:rsid w:val="00CA543F"/>
    <w:rsid w:val="00CB140C"/>
    <w:rsid w:val="00CF38BC"/>
    <w:rsid w:val="00D21630"/>
    <w:rsid w:val="00D4732E"/>
    <w:rsid w:val="00D75B39"/>
    <w:rsid w:val="00D80703"/>
    <w:rsid w:val="00E1678E"/>
    <w:rsid w:val="00E43AC8"/>
    <w:rsid w:val="00E61F13"/>
    <w:rsid w:val="00E735F4"/>
    <w:rsid w:val="00E81DBD"/>
    <w:rsid w:val="00E85EF0"/>
    <w:rsid w:val="00E879F7"/>
    <w:rsid w:val="00E9283D"/>
    <w:rsid w:val="00EA49FA"/>
    <w:rsid w:val="00EA7EAC"/>
    <w:rsid w:val="00EC3391"/>
    <w:rsid w:val="00EF671E"/>
    <w:rsid w:val="00F14393"/>
    <w:rsid w:val="00F71BE0"/>
    <w:rsid w:val="00FB4496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A08F1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71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71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7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7822-AA91-4DB1-B1D2-220EF3CB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3</cp:revision>
  <cp:lastPrinted>2023-04-19T11:41:00Z</cp:lastPrinted>
  <dcterms:created xsi:type="dcterms:W3CDTF">2023-04-24T07:27:00Z</dcterms:created>
  <dcterms:modified xsi:type="dcterms:W3CDTF">2023-04-24T07:28:00Z</dcterms:modified>
</cp:coreProperties>
</file>