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7E" w:rsidRDefault="004873F8">
      <w:pPr>
        <w:pStyle w:val="af2"/>
      </w:pPr>
      <w:r>
        <w:t>Информация о заключении</w:t>
      </w:r>
      <w:r w:rsidR="00DA32E2">
        <w:br/>
        <w:t>счетной палаты Тульской области</w:t>
      </w:r>
      <w:r w:rsidR="00DA32E2">
        <w:br/>
        <w:t>на проект закона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2018 год и на плановый период 2019 и 2020 годов»</w:t>
      </w:r>
      <w:r w:rsidR="00614EF4">
        <w:t xml:space="preserve"> (второе уточнение)</w:t>
      </w:r>
    </w:p>
    <w:p w:rsidR="00784B7E" w:rsidRDefault="004873F8">
      <w:pPr>
        <w:pStyle w:val="af1"/>
      </w:pPr>
      <w:r>
        <w:t xml:space="preserve">Счетной палатой Тульской области </w:t>
      </w:r>
      <w:r w:rsidR="00DA32E2">
        <w:t xml:space="preserve">в соответствии с Бюджетным кодексом </w:t>
      </w:r>
      <w:r w:rsidR="00DA32E2" w:rsidRPr="00846F9B">
        <w:t>Российской Федерации, Законом Тульской области «О с</w:t>
      </w:r>
      <w:r>
        <w:t xml:space="preserve">четной палате Тульской области», </w:t>
      </w:r>
      <w:r w:rsidR="00DA32E2" w:rsidRPr="00846F9B">
        <w:t>во</w:t>
      </w:r>
      <w:r w:rsidR="00DA32E2">
        <w:t xml:space="preserve"> исполнение пункта 1.1.4 плана работы счетной палаты на 2018 год.</w:t>
      </w:r>
      <w:r w:rsidRPr="004873F8">
        <w:t xml:space="preserve"> </w:t>
      </w:r>
      <w:r>
        <w:t xml:space="preserve">в период с 21.11.2018 по 23.11.2018, </w:t>
      </w:r>
      <w:r>
        <w:t>подготовлено</w:t>
      </w:r>
      <w:r>
        <w:t xml:space="preserve"> </w:t>
      </w:r>
      <w:r>
        <w:t>заключение на проект закона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2018 год и на плановый период 2019 и 2020 годов»</w:t>
      </w:r>
    </w:p>
    <w:p w:rsidR="00784B7E" w:rsidRDefault="00DA32E2">
      <w:pPr>
        <w:pStyle w:val="af1"/>
      </w:pPr>
      <w:r>
        <w:t>Законопроектом показатели бюджета территориального фонда обязательного медицинского страхования Тульской области затрагиваются только в части 2018 года.</w:t>
      </w:r>
    </w:p>
    <w:p w:rsidR="00784B7E" w:rsidRDefault="00DA32E2" w:rsidP="004873F8">
      <w:pPr>
        <w:pStyle w:val="af7"/>
        <w:spacing w:after="120"/>
      </w:pPr>
      <w:r>
        <w:t>Доходы бюджета Фонда на 2018 год предлагается увеличить с 16 407 569,5 тыс. рублей до 16 571 231,1 тыс. рублей, то есть на 163 661,6 тыс. рублей, или на 1%. Соответствующие изменения вносятся в приложение 3 к Закону Тульской области «О бюджете территориального фонда обязательного медицинского страхования Тульской области на 2018 год и на плановый период 2019 и 2020 годов».</w:t>
      </w:r>
    </w:p>
    <w:p w:rsidR="00784B7E" w:rsidRDefault="00DA32E2" w:rsidP="004873F8">
      <w:pPr>
        <w:pStyle w:val="af7"/>
        <w:spacing w:after="120"/>
      </w:pPr>
      <w:r>
        <w:t>Расходы бюджета Фонда на 2018 год предлагается увеличить с 16 428 265,1 тыс. рублей до 16 591 926,7 тыс. рублей, то есть на 163 661,6 тыс. рублей, или на 1%. Соответствующие изменения вносятся в приложение 5 к Закону. В приложении 9 к Закону уточняется распределение бюджетных ассигнований на межбюджетные трансферты бюджетам территориальных фондов обязательного медицинского страхования в рамках межтерриториальных расчетов за медицинскую помощь гражданам, застрахованным на территории Тульской области.</w:t>
      </w:r>
    </w:p>
    <w:p w:rsidR="00784B7E" w:rsidRDefault="00DA32E2">
      <w:pPr>
        <w:pStyle w:val="af7"/>
      </w:pPr>
      <w:r>
        <w:t>В результате изменения общих объемов доходов и расходов бюджета Фонда дефицит бюджета Фонда не изменится (20 695,6 тыс. рублей). В качестве источника финансирования дефицита бюджета Фонда предусматриваются остатки средств бюджета Фонда, сложившиеся на 01.01.2018 в сумме 20 695,6 тыс. рублей. В приложение 7 к Закону вносятся изменения, связанные с изменением объемов поступлений в бюджет Фонда и выбытий из него.</w:t>
      </w:r>
    </w:p>
    <w:p w:rsidR="00784B7E" w:rsidRDefault="00DA32E2">
      <w:pPr>
        <w:pStyle w:val="af7"/>
      </w:pPr>
      <w:r>
        <w:t xml:space="preserve">Общий размер нормированного страхового запаса Фонда предполагается увеличить с 1 365 635,1 тыс. рублей до 1 585 635,1 тыс. рублей, то есть на </w:t>
      </w:r>
      <w:r>
        <w:lastRenderedPageBreak/>
        <w:t>220 000,0 тыс. рублей, или на 16,1%, в том числе за счет субвенций – на 200 000,0 тыс. рублей; за счет неналоговых доходов бюджета Фонда (средства от применения к медицинским организациям санкций за нарушения) – 70 000,0 тыс. рублей.</w:t>
      </w:r>
    </w:p>
    <w:p w:rsidR="00784B7E" w:rsidRDefault="00DA32E2">
      <w:pPr>
        <w:pStyle w:val="af1"/>
      </w:pPr>
      <w:r>
        <w:t>Направления расходования средств НСЗ Фонда не изменяются: средства НСЗ, сформированные за счет субвенций (с учетом изменений – 1 500 000,0 тыс. рублей) будут использоваться на финансовое обеспечение организации обязательного медицинского страхования, а средства, сформированные в результате применения санкций к медицинским организациям (с учетом изменений – 85 635,1 тыс. рублей, из них за счет остатков аналогичных средств НСЗ Фонда 2017 года – 15 635,1 тыс. рублей), будут направляться на оплату повышения квалификации медицинских работников, а также приобретение и ремонт медицинского оборудования.</w:t>
      </w:r>
    </w:p>
    <w:p w:rsidR="00BA6A0E" w:rsidRPr="00BA6A0E" w:rsidRDefault="00DA32E2" w:rsidP="00BA6A0E">
      <w:pPr>
        <w:spacing w:after="480"/>
        <w:ind w:firstLine="709"/>
        <w:jc w:val="both"/>
        <w:rPr>
          <w:rFonts w:ascii="Times New Roman" w:hAnsi="Times New Roman"/>
          <w:sz w:val="28"/>
        </w:rPr>
      </w:pPr>
      <w:r w:rsidRPr="00BA6A0E">
        <w:rPr>
          <w:rFonts w:ascii="Times New Roman" w:hAnsi="Times New Roman"/>
          <w:sz w:val="28"/>
        </w:rPr>
        <w:t>Счетной палатой по результатам анализа в рамках установленных полномочий представленного Законопроекта причин, препятствующих его принятию, не установлено.</w:t>
      </w:r>
      <w:r w:rsidR="00BA6A0E" w:rsidRPr="00BA6A0E">
        <w:rPr>
          <w:rFonts w:ascii="Times New Roman" w:hAnsi="Times New Roman"/>
          <w:sz w:val="28"/>
        </w:rPr>
        <w:t xml:space="preserve"> </w:t>
      </w:r>
      <w:r w:rsidR="00BA6A0E" w:rsidRPr="00BA6A0E">
        <w:rPr>
          <w:rFonts w:ascii="Times New Roman" w:hAnsi="Times New Roman"/>
          <w:sz w:val="28"/>
        </w:rPr>
        <w:t>Подготовленное заключение направлено в Тульскую областную Думу.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8"/>
        <w:gridCol w:w="5787"/>
      </w:tblGrid>
      <w:tr w:rsidR="00784B7E">
        <w:trPr>
          <w:cantSplit/>
          <w:jc w:val="center"/>
        </w:trPr>
        <w:tc>
          <w:tcPr>
            <w:tcW w:w="3568" w:type="dxa"/>
            <w:shd w:val="clear" w:color="auto" w:fill="auto"/>
            <w:vAlign w:val="bottom"/>
          </w:tcPr>
          <w:p w:rsidR="00784B7E" w:rsidRDefault="004873F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Аудитор </w:t>
            </w:r>
            <w:r w:rsidR="00DA32E2">
              <w:rPr>
                <w:rFonts w:ascii="Times New Roman" w:hAnsi="Times New Roman"/>
                <w:sz w:val="28"/>
                <w:szCs w:val="28"/>
              </w:rPr>
              <w:t>счетной палаты</w:t>
            </w:r>
            <w:r w:rsidR="00DA32E2">
              <w:rPr>
                <w:rFonts w:ascii="Times New Roman" w:hAnsi="Times New Roman"/>
                <w:sz w:val="28"/>
                <w:szCs w:val="28"/>
              </w:rPr>
              <w:br/>
              <w:t>Тульской области</w:t>
            </w:r>
          </w:p>
        </w:tc>
        <w:tc>
          <w:tcPr>
            <w:tcW w:w="5787" w:type="dxa"/>
            <w:shd w:val="clear" w:color="auto" w:fill="auto"/>
            <w:vAlign w:val="bottom"/>
          </w:tcPr>
          <w:p w:rsidR="00784B7E" w:rsidRDefault="004873F8">
            <w:pPr>
              <w:pStyle w:val="af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О.П. Гремякова</w:t>
            </w:r>
          </w:p>
        </w:tc>
      </w:tr>
    </w:tbl>
    <w:p w:rsidR="00784B7E" w:rsidRDefault="00784B7E"/>
    <w:p w:rsidR="00784B7E" w:rsidRDefault="00784B7E"/>
    <w:sectPr w:rsidR="00784B7E">
      <w:headerReference w:type="default" r:id="rId7"/>
      <w:headerReference w:type="first" r:id="rId8"/>
      <w:pgSz w:w="11906" w:h="16838"/>
      <w:pgMar w:top="1700" w:right="850" w:bottom="1134" w:left="1701" w:header="113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49" w:rsidRDefault="00E90E49">
      <w:r>
        <w:separator/>
      </w:r>
    </w:p>
  </w:endnote>
  <w:endnote w:type="continuationSeparator" w:id="0">
    <w:p w:rsidR="00E90E49" w:rsidRDefault="00E9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49" w:rsidRDefault="00E90E49">
      <w:r>
        <w:separator/>
      </w:r>
    </w:p>
  </w:footnote>
  <w:footnote w:type="continuationSeparator" w:id="0">
    <w:p w:rsidR="00E90E49" w:rsidRDefault="00E9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7E" w:rsidRDefault="00DA32E2">
    <w:pPr>
      <w:pStyle w:val="10"/>
    </w:pPr>
    <w:r>
      <w:fldChar w:fldCharType="begin"/>
    </w:r>
    <w:r>
      <w:instrText>PAGE</w:instrText>
    </w:r>
    <w:r>
      <w:fldChar w:fldCharType="separate"/>
    </w:r>
    <w:r w:rsidR="00BA6A0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7E" w:rsidRDefault="00784B7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9AD"/>
    <w:multiLevelType w:val="multilevel"/>
    <w:tmpl w:val="F4C0106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7E"/>
    <w:rsid w:val="004873F8"/>
    <w:rsid w:val="00584B40"/>
    <w:rsid w:val="00614EF4"/>
    <w:rsid w:val="00784B7E"/>
    <w:rsid w:val="00815768"/>
    <w:rsid w:val="00846F9B"/>
    <w:rsid w:val="00B0121C"/>
    <w:rsid w:val="00BA6A0E"/>
    <w:rsid w:val="00BB702A"/>
    <w:rsid w:val="00D316C5"/>
    <w:rsid w:val="00DA32E2"/>
    <w:rsid w:val="00DC58CB"/>
    <w:rsid w:val="00E90E49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1399-D5B0-46F8-9A39-3AD4894F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уквица"/>
    <w:qFormat/>
  </w:style>
  <w:style w:type="character" w:customStyle="1" w:styleId="a6">
    <w:name w:val="Символ сноски"/>
    <w:qFormat/>
    <w:rPr>
      <w:sz w:val="22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paragraph" w:styleId="ae">
    <w:name w:val="Body Text Indent"/>
    <w:basedOn w:val="a1"/>
    <w:pPr>
      <w:ind w:left="283"/>
    </w:pPr>
  </w:style>
  <w:style w:type="paragraph" w:styleId="af">
    <w:name w:val="Body Text First Indent"/>
    <w:basedOn w:val="a1"/>
    <w:pPr>
      <w:ind w:firstLine="283"/>
    </w:pPr>
  </w:style>
  <w:style w:type="paragraph" w:customStyle="1" w:styleId="af0">
    <w:name w:val="Счетная палата"/>
    <w:qFormat/>
    <w:rPr>
      <w:rFonts w:ascii="Times New Roman" w:hAnsi="Times New Roman"/>
      <w:sz w:val="28"/>
    </w:rPr>
  </w:style>
  <w:style w:type="paragraph" w:customStyle="1" w:styleId="af1">
    <w:name w:val="Абзац"/>
    <w:basedOn w:val="af0"/>
    <w:qFormat/>
    <w:pPr>
      <w:tabs>
        <w:tab w:val="left" w:pos="992"/>
        <w:tab w:val="left" w:pos="1276"/>
      </w:tabs>
      <w:ind w:firstLine="709"/>
      <w:jc w:val="both"/>
    </w:pPr>
  </w:style>
  <w:style w:type="paragraph" w:customStyle="1" w:styleId="af2">
    <w:name w:val="Заголовок документа"/>
    <w:basedOn w:val="af0"/>
    <w:next w:val="af1"/>
    <w:qFormat/>
    <w:pPr>
      <w:keepNext/>
      <w:spacing w:after="567"/>
      <w:contextualSpacing/>
      <w:jc w:val="center"/>
    </w:pPr>
    <w:rPr>
      <w:b/>
    </w:rPr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4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0">
    <w:name w:val="Номер страницы1"/>
    <w:basedOn w:val="af0"/>
    <w:qFormat/>
    <w:pPr>
      <w:jc w:val="center"/>
    </w:pPr>
    <w:rPr>
      <w:sz w:val="24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Абзац с отступом"/>
    <w:basedOn w:val="af1"/>
    <w:next w:val="af1"/>
    <w:qFormat/>
    <w:pPr>
      <w:spacing w:before="113"/>
    </w:pPr>
  </w:style>
  <w:style w:type="paragraph" w:styleId="af8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9">
    <w:name w:val="Сноска с отступом"/>
    <w:basedOn w:val="af0"/>
    <w:qFormat/>
    <w:pPr>
      <w:spacing w:before="113"/>
      <w:ind w:left="340" w:hanging="340"/>
      <w:contextualSpacing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Елимов</dc:creator>
  <dc:description/>
  <cp:lastModifiedBy>Гремякова Ольга Петровна</cp:lastModifiedBy>
  <cp:revision>3</cp:revision>
  <dcterms:created xsi:type="dcterms:W3CDTF">2018-12-03T13:40:00Z</dcterms:created>
  <dcterms:modified xsi:type="dcterms:W3CDTF">2018-12-03T13:41:00Z</dcterms:modified>
  <dc:language>ru-RU</dc:language>
</cp:coreProperties>
</file>